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 w:before="0" w:line="264" w:lineRule="auto"/>
      </w:pPr>
      <w:r>
        <w:rPr>
          <w:rFonts w:ascii="Calibri" w:cs="Calibri" w:eastAsia="Calibri" w:hAnsi="Calibri"/>
          <w:b/>
          <w:bCs/>
          <w:color w:val="8A6D1F"/>
          <w:sz w:val="17"/>
          <w:szCs w:val="17"/>
        </w:rPr>
        <w:t xml:space="preserve">WINTER · SEASON 2 · WEEK 14</w:t>
      </w:r>
    </w:p>
    <w:p>
      <w:pPr>
        <w:spacing w:after="40" w:before="0" w:line="264" w:lineRule="auto"/>
      </w:pPr>
      <w:r>
        <w:rPr>
          <w:rFonts w:ascii="Georgia" w:cs="Georgia" w:eastAsia="Georgia" w:hAnsi="Georgia"/>
          <w:b/>
          <w:bCs/>
          <w:color w:val="1B2430"/>
          <w:sz w:val="52"/>
          <w:szCs w:val="52"/>
        </w:rPr>
        <w:t xml:space="preserve">Ten Commandments — Freedom Needs Boundaries</w:t>
      </w:r>
    </w:p>
    <w:p>
      <w:pPr>
        <w:spacing w:after="40" w:before="0" w:line="264" w:lineRule="auto"/>
      </w:pPr>
      <w:r>
        <w:rPr>
          <w:rFonts w:ascii="Georgia" w:cs="Georgia" w:eastAsia="Georgia" w:hAnsi="Georgia"/>
          <w:color w:val="44536B"/>
          <w:sz w:val="24"/>
          <w:szCs w:val="24"/>
        </w:rPr>
        <w:t xml:space="preserve">Exodus 20:1–17</w:t>
      </w:r>
    </w:p>
    <w:p>
      <w:pPr>
        <w:pBdr>
          <w:bottom w:val="single" w:color="1B2430" w:sz="6" w:space="1"/>
        </w:pBdr>
        <w:spacing w:after="160" w:before="60"/>
      </w:pPr>
      <w:r>
        <w:rPr>
          <w:sz w:val="2"/>
          <w:szCs w:val="2"/>
        </w:rPr>
        <w:t xml:space="preserve"/>
      </w:r>
    </w:p>
    <w:p>
      <w:pPr>
        <w:spacing w:after="160" w:before="0" w:line="264" w:lineRule="auto"/>
      </w:pPr>
      <w:r>
        <w:rPr>
          <w:rFonts w:ascii="Calibri" w:cs="Calibri" w:eastAsia="Calibri" w:hAnsi="Calibri"/>
          <w:b/>
          <w:bCs/>
          <w:color w:val="8A6D1F"/>
          <w:sz w:val="19"/>
          <w:szCs w:val="19"/>
        </w:rPr>
        <w:t xml:space="preserve">BIG IDEA:  </w:t>
      </w:r>
      <w:r>
        <w:rPr>
          <w:rFonts w:ascii="Georgia" w:cs="Georgia" w:eastAsia="Georgia" w:hAnsi="Georgia"/>
          <w:color w:val="1B2430"/>
          <w:sz w:val="21"/>
          <w:szCs w:val="21"/>
        </w:rPr>
        <w:t xml:space="preserve">Before God gives a single command, God says who brought them out of slavery — so the ten arrive as the shape of a free people's life together, not as a new set of chains.</w:t>
      </w:r>
    </w:p>
    <w:tbl>
      <w:tblPr>
        <w:tblW w:type="dxa" w:w="9360"/>
        <w:tblBorders>
          <w:top w:val="single" w:color="C9D2DE" w:sz="2"/>
          <w:left w:val="none"/>
          <w:bottom w:val="single" w:color="C9D2DE" w:sz="2"/>
          <w:right w:val="none"/>
          <w:insideH w:val="single" w:color="C9D2DE" w:sz="2"/>
          <w:insideV w:val="none"/>
        </w:tblBorders>
      </w:tblPr>
      <w:tblGrid>
        <w:gridCol w:w="1900"/>
        <w:gridCol w:w="7460"/>
      </w:tblGrid>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Scripture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Exodus 20:1–17 (NIV). Key verses: 20:2, 20:8–11, 20:17.</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BIGSPEARs™ frames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 Timeline · S Society · P Politics · R Reason · s sources</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Grade bands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K–2 · 3–5 · 6–8 · 9–12 — same Scripture, same theme, four levels of demand</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Length</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Runs at 15, 20, or 30 minutes (see timing grid below)</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Standalone?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Yes. No prior week is assumed, and nothing later depends on this one.</w:t>
            </w:r>
          </w:p>
        </w:tc>
      </w:tr>
    </w:tbl>
    <w:p>
      <w:pPr>
        <w:spacing w:after="100" w:before="260" w:line="264" w:lineRule="auto"/>
      </w:pPr>
      <w:r>
        <w:rPr>
          <w:rFonts w:ascii="Georgia" w:cs="Georgia" w:eastAsia="Georgia" w:hAnsi="Georgia"/>
          <w:b/>
          <w:bCs/>
          <w:color w:val="1B2430"/>
          <w:sz w:val="24"/>
          <w:szCs w:val="24"/>
        </w:rPr>
        <w:t xml:space="preserve">Timing</w:t>
      </w:r>
    </w:p>
    <w:tbl>
      <w:tblPr>
        <w:tblW w:type="dxa" w:w="9360"/>
        <w:tblBorders>
          <w:top w:val="single" w:color="C9D2DE" w:sz="2"/>
          <w:left w:val="none"/>
          <w:bottom w:val="single" w:color="C9D2DE" w:sz="2"/>
          <w:right w:val="none"/>
          <w:insideH w:val="single" w:color="C9D2DE" w:sz="2"/>
          <w:insideV w:val="none"/>
        </w:tblBorders>
      </w:tblPr>
      <w:tblGrid>
        <w:gridCol w:w="1560"/>
        <w:gridCol w:w="1950"/>
        <w:gridCol w:w="1950"/>
        <w:gridCol w:w="1950"/>
        <w:gridCol w:w="1950"/>
      </w:tblGrid>
      <w:tr>
        <w:trPr>
          <w:tblHeader/>
        </w:trPr>
        <w:tc>
          <w:tcPr>
            <w:tcW w:type="dxa" w:w="156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Total</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Grow</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Care</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Connect</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Share</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15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20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30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10</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r>
    </w:tbl>
    <w:p>
      <w:pPr>
        <w:spacing w:after="200" w:before="80" w:line="264" w:lineRule="auto"/>
      </w:pPr>
      <w:r>
        <w:rPr>
          <w:rFonts w:ascii="Calibri" w:cs="Calibri" w:eastAsia="Calibri" w:hAnsi="Calibri"/>
          <w:i/>
          <w:iCs/>
          <w:color w:val="44536B"/>
          <w:sz w:val="18"/>
          <w:szCs w:val="18"/>
        </w:rPr>
        <w:t xml:space="preserve">At 15 minutes, run the items marked ● only. At 30 minutes, add the items marked ○.</w:t>
      </w:r>
    </w:p>
    <w:p>
      <w:pPr>
        <w:spacing w:after="100" w:before="0" w:line="264" w:lineRule="auto"/>
      </w:pPr>
      <w:r>
        <w:rPr>
          <w:rFonts w:ascii="Georgia" w:cs="Georgia" w:eastAsia="Georgia" w:hAnsi="Georgia"/>
          <w:b/>
          <w:bCs/>
          <w:color w:val="1B2430"/>
          <w:sz w:val="24"/>
          <w:szCs w:val="24"/>
        </w:rPr>
        <w:t xml:space="preserve">Before Sunday — 15 minutes of prep</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Exodus 20:1–17 out loud in one sitting, then read Deuteronomy 5:6–21 immediately after without stopping. You will hear the difference in the rest-day command before you can explain it. That difference is half of this lesson.</w:t>
      </w:r>
    </w:p>
    <w:p>
      <w:pPr>
        <w:pStyle w:val="ListParagraph"/>
        <w:numPr>
          <w:ilvl w:val="0"/>
          <w:numId w:val="2"/>
        </w:numPr>
        <w:spacing w:after="60" w:before="0" w:line="264" w:lineRule="auto"/>
      </w:pPr>
      <w:r>
        <w:rPr>
          <w:rFonts w:ascii="Calibri" w:cs="Calibri" w:eastAsia="Calibri" w:hAnsi="Calibri"/>
          <w:color w:val="1B2430"/>
          <w:sz w:val="20"/>
          <w:szCs w:val="20"/>
        </w:rPr>
        <w:t xml:space="preserve">Look at how your own Bible's headings divide the ten, then look at the numbering table on the 9–12 page. Jewish, Catholic and Lutheran, and Orthodox, Reformed and Anglican traditions divide the same text differently and all arrive at ten. Know which division your church uses, and know that the others are not errors.</w:t>
      </w:r>
    </w:p>
    <w:p>
      <w:pPr>
        <w:pStyle w:val="ListParagraph"/>
        <w:numPr>
          <w:ilvl w:val="0"/>
          <w:numId w:val="2"/>
        </w:numPr>
        <w:spacing w:after="60" w:before="0" w:line="264" w:lineRule="auto"/>
      </w:pPr>
      <w:r>
        <w:rPr>
          <w:rFonts w:ascii="Calibri" w:cs="Calibri" w:eastAsia="Calibri" w:hAnsi="Calibri"/>
          <w:color w:val="1B2430"/>
          <w:sz w:val="20"/>
          <w:szCs w:val="20"/>
        </w:rPr>
        <w:t xml:space="preserve">Decide in advance how you will handle “Honor your father and mother.” Some children in your room have a parent who is absent, incarcerated, or not safe. Do not require anyone to say something warm about a parent out loud. If a child discloses anything, stop and follow your church's policy — do not work it out inside the discussion.</w:t>
      </w:r>
    </w:p>
    <w:p>
      <w:pPr>
        <w:pStyle w:val="ListParagraph"/>
        <w:numPr>
          <w:ilvl w:val="0"/>
          <w:numId w:val="2"/>
        </w:numPr>
        <w:spacing w:after="60" w:before="0" w:line="264" w:lineRule="auto"/>
      </w:pPr>
      <w:r>
        <w:rPr>
          <w:rFonts w:ascii="Calibri" w:cs="Calibri" w:eastAsia="Calibri" w:hAnsi="Calibri"/>
          <w:color w:val="1B2430"/>
          <w:sz w:val="20"/>
          <w:szCs w:val="20"/>
        </w:rPr>
        <w:t xml:space="preserve">Choose your band's Share option and gather only what it needs (list is on each band's page).</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the boxed note below and the “If a student asks” page. Images, the rest day, and the numbering all touch live differences between churches, and you are not being asked to settle any of them.</w:t>
      </w:r>
    </w:p>
    <w:p>
      <w:pPr>
        <w:spacing w:after="12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What this lesson is not trying to settle</w:t>
            </w:r>
          </w:p>
          <w:p>
            <w:pPr>
              <w:spacing w:after="0" w:before="0" w:line="264" w:lineRule="auto"/>
            </w:pPr>
            <w:r>
              <w:rPr>
                <w:rFonts w:ascii="Calibri" w:cs="Calibri" w:eastAsia="Calibri" w:hAnsi="Calibri"/>
                <w:color w:val="1B2430"/>
                <w:sz w:val="19"/>
                <w:szCs w:val="19"/>
              </w:rPr>
              <w:t xml:space="preserve">Four live questions sit on top of this passage, and the lesson leaves all four open. Which numbering is correct — Jewish, Catholic and Lutheran, or Orthodox, Reformed and Anglican; whether images, icons, and statues in worship are forbidden by the second command or covered by the first; which day the rest command applies to and how strictly; and how these ten bind Christians at all, which churches answer very differently. Teach your own tradition's answer if you have one, and say it is your tradition's answer. What the lesson does claim is common ground: these words come from God, they are addressed to people who were slaves three months ago, and they describe a community rather than a private moral checklist.</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K–2  ·  Ten Commandments — Freedom Needs Boundaries</w:t>
            </w:r>
          </w:p>
          <w:p>
            <w:pPr>
              <w:keepNext/>
              <w:spacing w:after="0" w:before="0" w:line="264" w:lineRule="auto"/>
            </w:pPr>
            <w:r>
              <w:rPr>
                <w:rFonts w:ascii="Calibri" w:cs="Calibri" w:eastAsia="Calibri" w:hAnsi="Calibri"/>
                <w:color w:val="AFC0D4"/>
                <w:sz w:val="17"/>
                <w:szCs w:val="17"/>
              </w:rPr>
              <w:t xml:space="preserve">Story, wonder, emotion, concrete actions  ·  Frames: notice people, places, time, choices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Start with the rescue. Hold up one card before you hold up any of the ten.</w:t>
      </w:r>
    </w:p>
    <w:p>
      <w:pPr>
        <w:spacing w:after="80" w:before="0" w:line="264" w:lineRule="auto"/>
        <w:ind w:left="260"/>
      </w:pPr>
      <w:r>
        <w:rPr>
          <w:rFonts w:ascii="Georgia" w:cs="Georgia" w:eastAsia="Georgia" w:hAnsi="Georgia"/>
          <w:i/>
          <w:iCs/>
          <w:color w:val="1B2430"/>
          <w:sz w:val="19"/>
          <w:szCs w:val="19"/>
        </w:rPr>
        <w:t xml:space="preserve">“Before God said one single rule, God said this: I brought you out. You were stuck in Egypt, and I got you out.”</w:t>
      </w:r>
    </w:p>
    <w:p>
      <w:pPr>
        <w:spacing w:after="80" w:before="0" w:line="264" w:lineRule="auto"/>
        <w:ind w:left="260"/>
      </w:pPr>
      <w:r>
        <w:rPr>
          <w:rFonts w:ascii="Georgia" w:cs="Georgia" w:eastAsia="Georgia" w:hAnsi="Georgia"/>
          <w:i/>
          <w:iCs/>
          <w:color w:val="1B2430"/>
          <w:sz w:val="19"/>
          <w:szCs w:val="19"/>
        </w:rPr>
        <w:t xml:space="preserve">“I am the LORD your God, who brought you out of Egypt, out of the land of slavery.” (Exodus 20:2)</w:t>
      </w:r>
    </w:p>
    <w:p>
      <w:pPr>
        <w:spacing w:after="60" w:before="0" w:line="264" w:lineRule="auto"/>
      </w:pPr>
      <w:r>
        <w:rPr>
          <w:rFonts w:ascii="Calibri" w:cs="Calibri" w:eastAsia="Calibri" w:hAnsi="Calibri"/>
          <w:b/>
          <w:bCs/>
          <w:color w:val="1B2430"/>
          <w:sz w:val="20"/>
          <w:szCs w:val="20"/>
        </w:rPr>
        <w:t xml:space="preserve">● Now the ten. Say each one short and hold up a finger. Let them count with you.</w:t>
      </w:r>
    </w:p>
    <w:p>
      <w:pPr>
        <w:pStyle w:val="ListParagraph"/>
        <w:numPr>
          <w:ilvl w:val="0"/>
          <w:numId w:val="2"/>
        </w:numPr>
        <w:spacing w:after="60" w:before="0" w:line="264" w:lineRule="auto"/>
      </w:pPr>
      <w:r>
        <w:rPr>
          <w:rFonts w:ascii="Calibri" w:cs="Calibri" w:eastAsia="Calibri" w:hAnsi="Calibri"/>
          <w:color w:val="1B2430"/>
          <w:sz w:val="20"/>
          <w:szCs w:val="20"/>
        </w:rPr>
        <w:t xml:space="preserve">No other gods.    No statue you call God.    Say God's name carefully.</w:t>
      </w:r>
    </w:p>
    <w:p>
      <w:pPr>
        <w:pStyle w:val="ListParagraph"/>
        <w:numPr>
          <w:ilvl w:val="0"/>
          <w:numId w:val="2"/>
        </w:numPr>
        <w:spacing w:after="60" w:before="0" w:line="264" w:lineRule="auto"/>
      </w:pPr>
      <w:r>
        <w:rPr>
          <w:rFonts w:ascii="Calibri" w:cs="Calibri" w:eastAsia="Calibri" w:hAnsi="Calibri"/>
          <w:color w:val="1B2430"/>
          <w:sz w:val="20"/>
          <w:szCs w:val="20"/>
        </w:rPr>
        <w:t xml:space="preserve">Rest one day — and everyone rests. Workers. Visitors. Even the animals.</w:t>
      </w:r>
    </w:p>
    <w:p>
      <w:pPr>
        <w:pStyle w:val="ListParagraph"/>
        <w:numPr>
          <w:ilvl w:val="0"/>
          <w:numId w:val="2"/>
        </w:numPr>
        <w:spacing w:after="60" w:before="0" w:line="264" w:lineRule="auto"/>
      </w:pPr>
      <w:r>
        <w:rPr>
          <w:rFonts w:ascii="Calibri" w:cs="Calibri" w:eastAsia="Calibri" w:hAnsi="Calibri"/>
          <w:color w:val="1B2430"/>
          <w:sz w:val="20"/>
          <w:szCs w:val="20"/>
        </w:rPr>
        <w:t xml:space="preserve">Honor your mother and father.    Do not kill.    Husbands and wives keep their promise.</w:t>
      </w:r>
    </w:p>
    <w:p>
      <w:pPr>
        <w:pStyle w:val="ListParagraph"/>
        <w:numPr>
          <w:ilvl w:val="0"/>
          <w:numId w:val="2"/>
        </w:numPr>
        <w:spacing w:after="60" w:before="0" w:line="264" w:lineRule="auto"/>
      </w:pPr>
      <w:r>
        <w:rPr>
          <w:rFonts w:ascii="Calibri" w:cs="Calibri" w:eastAsia="Calibri" w:hAnsi="Calibri"/>
          <w:color w:val="1B2430"/>
          <w:sz w:val="20"/>
          <w:szCs w:val="20"/>
        </w:rPr>
        <w:t xml:space="preserve">Do not steal.    Do not tell lies about people.    Do not spend your life wanting what belongs to somebody else.</w:t>
      </w:r>
    </w:p>
    <w:p>
      <w:pPr>
        <w:spacing w:after="100" w:before="0" w:line="264" w:lineRule="auto"/>
      </w:pPr>
      <w:r>
        <w:rPr>
          <w:rFonts w:ascii="Calibri" w:cs="Calibri" w:eastAsia="Calibri" w:hAnsi="Calibri"/>
          <w:color w:val="1B2430"/>
          <w:sz w:val="20"/>
          <w:szCs w:val="20"/>
        </w:rPr>
        <w:t xml:space="preserve">● The way those are grouped here follows one common division. Other churches group the same words differently and still get ten. At this age the grouping is not the point, so do not number them out loud and do not defend the list. If a child says their Bible looks different, one sentence is enough: “Some churches count them a different way. It is the same words.”</w:t>
      </w:r>
    </w:p>
    <w:p>
      <w:pPr>
        <w:spacing w:after="100" w:before="0" w:line="264" w:lineRule="auto"/>
      </w:pPr>
      <w:r>
        <w:rPr>
          <w:rFonts w:ascii="Calibri" w:cs="Calibri" w:eastAsia="Calibri" w:hAnsi="Calibri"/>
          <w:color w:val="1B2430"/>
          <w:sz w:val="20"/>
          <w:szCs w:val="20"/>
        </w:rPr>
        <w:t xml:space="preserve">● On “do not kill,” say it plainly, once, and move on. Do not explain, do not give examples, do not let it become the middle of the lesson.</w:t>
      </w:r>
    </w:p>
    <w:p>
      <w:pPr>
        <w:spacing w:after="100" w:before="0" w:line="264" w:lineRule="auto"/>
      </w:pPr>
      <w:r>
        <w:rPr>
          <w:rFonts w:ascii="Calibri" w:cs="Calibri" w:eastAsia="Calibri" w:hAnsi="Calibri"/>
          <w:color w:val="1B2430"/>
          <w:sz w:val="20"/>
          <w:szCs w:val="20"/>
        </w:rPr>
        <w:t xml:space="preserve">○ Everybody stand. Read a command and have them point up if it is about God, or point at a friend if it is about people. Go through all ten. Some children will argue about the rest day. Let them — that argument is correct.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Try one out loud. “Pretend nobody in the whole world kept the one about lying. Everybody told lies about everybody. What would a day be like?” Take three answers and do not improve them.</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How does it feel when somebody tells a lie about you?</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God said the rest day is for everybody — the people who work for you too. Why would resting be a rule?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Is there somebody at your school nobody is being fair to? You do not have to say a name.</w:t>
      </w:r>
    </w:p>
    <w:p>
      <w:pPr>
        <w:spacing w:after="100" w:before="0" w:line="264" w:lineRule="auto"/>
      </w:pPr>
      <w:r>
        <w:rPr>
          <w:rFonts w:ascii="Calibri" w:cs="Calibri" w:eastAsia="Calibri" w:hAnsi="Calibri"/>
          <w:color w:val="1B2430"/>
          <w:sz w:val="20"/>
          <w:szCs w:val="20"/>
        </w:rPr>
        <w:t xml:space="preserve">○ Give them the words. Write four where they can see: safe, left out, angry, glad. Ask which one belongs to the person a rule is protecting.</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Eleven cards. Make the first one a different color and put I BROUGHT YOU OUT on it. Lay it down, then hand the other ten to children mixed up and let them pile them after it. Ask which card came first. Then say it once, plainly: God got them out first. The rules came after.</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Read four of the commands and after each one ask the same question: “Who does that keep safe?” (Do not steal — the person it belongs to. Do not lie about people — the person being lied about.) Every one of these has somebody standing on the other end of it.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The last one is different from all the others. You can see somebody steal. Can you see somebody wanting? “That one is about the inside of you, where only you and God can look.” Let them sit with that; do not tidy it up.</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Open the Bible at Exodus 20 and put a finger there, then find Deuteronomy 5 and put a finger there too. “These same words are written down twice in the Bible, in two different books.” Let a child hold both places open.</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Draw one rule you are glad exists — a rule that keeps somebody safe. Then finish the sentence; you write it for them if they cannot:</w:t>
      </w:r>
    </w:p>
    <w:p>
      <w:pPr>
        <w:spacing w:after="100" w:before="0" w:line="264" w:lineRule="auto"/>
        <w:ind w:left="260"/>
      </w:pPr>
      <w:r>
        <w:rPr>
          <w:rFonts w:ascii="Georgia" w:cs="Georgia" w:eastAsia="Georgia" w:hAnsi="Georgia"/>
          <w:b/>
          <w:bCs/>
          <w:color w:val="1B2430"/>
          <w:sz w:val="21"/>
          <w:szCs w:val="21"/>
        </w:rPr>
        <w:t xml:space="preserve">“One rule I am glad about is ______________, because it keeps ______________ safe.”</w:t>
      </w:r>
    </w:p>
    <w:p>
      <w:pPr>
        <w:spacing w:after="100" w:before="0" w:line="264" w:lineRule="auto"/>
      </w:pPr>
      <w:r>
        <w:rPr>
          <w:rFonts w:ascii="Calibri" w:cs="Calibri" w:eastAsia="Calibri" w:hAnsi="Calibri"/>
          <w:color w:val="1B2430"/>
          <w:sz w:val="20"/>
          <w:szCs w:val="20"/>
        </w:rPr>
        <w:t xml:space="preserve">● Take the drawings seriously. A child who draws a crosswalk has understood the lesson.</w:t>
      </w:r>
    </w:p>
    <w:p>
      <w:pPr>
        <w:spacing w:after="100" w:before="0" w:line="264" w:lineRule="auto"/>
      </w:pPr>
      <w:r>
        <w:rPr>
          <w:rFonts w:ascii="Calibri" w:cs="Calibri" w:eastAsia="Calibri" w:hAnsi="Calibri"/>
          <w:color w:val="1B2430"/>
          <w:sz w:val="20"/>
          <w:szCs w:val="20"/>
        </w:rPr>
        <w:t xml:space="preserve">○ Closing prayer, one lap around the circle. Each child names one person they will be fair to this week. You answer every time with the same line:</w:t>
      </w:r>
    </w:p>
    <w:p>
      <w:pPr>
        <w:spacing w:after="80" w:before="0" w:line="264" w:lineRule="auto"/>
        <w:ind w:left="260"/>
      </w:pPr>
      <w:r>
        <w:rPr>
          <w:rFonts w:ascii="Georgia" w:cs="Georgia" w:eastAsia="Georgia" w:hAnsi="Georgia"/>
          <w:i/>
          <w:iCs/>
          <w:color w:val="1B2430"/>
          <w:sz w:val="19"/>
          <w:szCs w:val="19"/>
        </w:rPr>
        <w:t xml:space="preserve">“God, you brought us out. Help us keep each other safe.”</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Eleven cards, one of them a different color and marked I BROUGHT YOU OUT · paper and crayons · a Bible the children can hold open in two places · board space for four feeling-words.</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3–5  ·  Ten Commandments — Freedom Needs Boundaries</w:t>
            </w:r>
          </w:p>
          <w:p>
            <w:pPr>
              <w:keepNext/>
              <w:spacing w:after="0" w:before="0" w:line="264" w:lineRule="auto"/>
            </w:pPr>
            <w:r>
              <w:rPr>
                <w:rFonts w:ascii="Calibri" w:cs="Calibri" w:eastAsia="Calibri" w:hAnsi="Calibri"/>
                <w:color w:val="AFC0D4"/>
                <w:sz w:val="17"/>
                <w:szCs w:val="17"/>
              </w:rPr>
              <w:t xml:space="preserve">Sequence, cause and effect, character, perspective  ·  Frames: identify and compare 2–3</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Exodus 20:1–17 aloud, the whole thing, and give them one job before you start: find the sentence that is not a command.</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Verse 2 does not tell anybody to do anything. What is it doing there?</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How do you know? Point to the words that made you say that.</w:t>
      </w:r>
    </w:p>
    <w:p>
      <w:pPr>
        <w:spacing w:after="60" w:before="0" w:line="264" w:lineRule="auto"/>
      </w:pPr>
      <w:r>
        <w:rPr>
          <w:rFonts w:ascii="Calibri" w:cs="Calibri" w:eastAsia="Calibri" w:hAnsi="Calibri"/>
          <w:b/>
          <w:bCs/>
          <w:color w:val="1B2430"/>
          <w:sz w:val="20"/>
          <w:szCs w:val="20"/>
        </w:rPr>
        <w:t xml:space="preserve">● Now build the sort on the board with them. Do not put it up finished.</w:t>
      </w:r>
    </w:p>
    <w:p>
      <w:pPr>
        <w:spacing w:after="40" w:before="0" w:line="264" w:lineRule="auto"/>
      </w:pPr>
      <w:r>
        <w:rPr>
          <w:rFonts w:ascii="Calibri" w:cs="Calibri" w:eastAsia="Calibri" w:hAnsi="Calibri"/>
          <w:color w:val="1B2430"/>
          <w:sz w:val="20"/>
          <w:szCs w:val="20"/>
        </w:rPr>
        <w:t xml:space="preserve"/>
      </w:r>
    </w:p>
    <w:tbl>
      <w:tblPr>
        <w:tblW w:type="dxa" w:w="9360"/>
        <w:tblBorders>
          <w:top w:val="single" w:color="C9D2DE" w:sz="2"/>
          <w:left w:val="none"/>
          <w:bottom w:val="single" w:color="C9D2DE" w:sz="2"/>
          <w:right w:val="none"/>
          <w:insideH w:val="single" w:color="C9D2DE" w:sz="2"/>
          <w:insideV w:val="none"/>
        </w:tblBorders>
      </w:tblPr>
      <w:tblGrid>
        <w:gridCol w:w="4680"/>
        <w:gridCol w:w="4680"/>
      </w:tblGrid>
      <w:tr>
        <w:trPr>
          <w:tblHeader/>
        </w:trPr>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Commands about God</w:t>
            </w:r>
          </w:p>
        </w:tc>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Commands about people</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No other gods</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Honor your father and mother</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No carved image</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Do not murder</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Do not misuse the name</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Do not commit adultery</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Keep the rest day holy</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Do not steal</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Do not give false testimony</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Do not covet</w:t>
            </w:r>
          </w:p>
        </w:tc>
      </w:tr>
    </w:tbl>
    <w:p>
      <w:pPr>
        <w:spacing w:after="60" w:before="0" w:line="264" w:lineRule="auto"/>
      </w:pPr>
      <w:r>
        <w:rPr>
          <w:rFonts w:ascii="Calibri" w:cs="Calibri" w:eastAsia="Calibri" w:hAnsi="Calibri"/>
          <w:color w:val="1B2430"/>
          <w:sz w:val="20"/>
          <w:szCs w:val="20"/>
        </w:rPr>
        <w:t xml:space="preserve"/>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One column came out longer. What would you guess from that, and what else would have to be true for your guess to hold?</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The rest day is in the God column. But verse 10 names servants, foreigners, and animals. Which column does it really belong in?</w:t>
      </w:r>
    </w:p>
    <w:p>
      <w:pPr>
        <w:spacing w:after="100" w:before="0" w:line="264" w:lineRule="auto"/>
      </w:pPr>
      <w:r>
        <w:rPr>
          <w:rFonts w:ascii="Calibri" w:cs="Calibri" w:eastAsia="Calibri" w:hAnsi="Calibri"/>
          <w:color w:val="1B2430"/>
          <w:sz w:val="20"/>
          <w:szCs w:val="20"/>
        </w:rPr>
        <w:t xml:space="preserve">○ Read Deuteronomy 5:12–15 aloud right after. It is the same command with a different reason attached. Ask what changed, and take answers before you say anything.</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Start where they live. “Name a rule at your house you think is pointless.” Take three. Do not argue with any of them.</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Now name a rule you would keep even if nobody was making you. What is different about that one?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Verse 10 says the rest day covers the servant, the foreigner, and the animals. Who do you know who does not get to decide when they stop?</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would have to be true for a rule to be a kindness and not a punishment?</w:t>
      </w:r>
    </w:p>
    <w:p>
      <w:pPr>
        <w:spacing w:after="100" w:before="0" w:line="264" w:lineRule="auto"/>
      </w:pPr>
      <w:r>
        <w:rPr>
          <w:rFonts w:ascii="Calibri" w:cs="Calibri" w:eastAsia="Calibri" w:hAnsi="Calibri"/>
          <w:color w:val="1B2430"/>
          <w:sz w:val="20"/>
          <w:szCs w:val="20"/>
        </w:rPr>
        <w:t xml:space="preserve">○ Push once on cost: “Is there a rule you would keep even if keeping it made you lose something?” Let the room be quiet after that one.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Put the order on the board: slavery, the sea, the desert, this mountain. Israel reaches Sinai in the third month after leaving Egypt (19:1). These are the first laws of a people who have never run themselves before — no land yet, no king, no temple. Ask what you would write first if you had to start a country from nothing.</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“Do not give false testimony against your neighbor” is courtroom language — it is about what you say when somebody's case depends on your account. In a world with no police and no cameras, a trial was witnesses and nothing else. Ask what happens to a whole town when witnesses cannot be trusted.</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Nine of these can be checked by somebody watching you. The last one cannot. Ask why a set of laws would bother with what a person wants on the inside, where no judge can reach.</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The ten appear twice in the Bible — Exodus 20 and Deuteronomy 5 — and the two are not word for word identical. Exodus says to rest because God rested when the world was made (20:11). Deuteronomy says to rest because you used to be a slave and never got a day off (5:15). Have them read both and say what each reason makes them think about.</w:t>
      </w:r>
    </w:p>
    <w:p>
      <w:pPr>
        <w:spacing w:after="60" w:before="0" w:line="264" w:lineRule="auto"/>
        <w:ind w:left="200"/>
      </w:pPr>
      <w:r>
        <w:rPr>
          <w:rFonts w:ascii="Calibri" w:cs="Calibri" w:eastAsia="Calibri" w:hAnsi="Calibri"/>
          <w:b/>
          <w:bCs/>
          <w:color w:val="27567F"/>
          <w:sz w:val="20"/>
          <w:szCs w:val="20"/>
        </w:rPr>
        <w:t xml:space="preserve">?  </w:t>
      </w:r>
      <w:r>
        <w:rPr>
          <w:rFonts w:ascii="Calibri" w:cs="Calibri" w:eastAsia="Calibri" w:hAnsi="Calibri"/>
          <w:color w:val="1B2430"/>
          <w:sz w:val="20"/>
          <w:szCs w:val="20"/>
        </w:rPr>
        <w:t xml:space="preserve">Put Society next to sources. If the reason for the rest day is “you were a slave once,” who is that command really protecting?</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One sentence, written down, with a real plan attached:</w:t>
      </w:r>
    </w:p>
    <w:p>
      <w:pPr>
        <w:spacing w:after="100" w:before="0" w:line="264" w:lineRule="auto"/>
        <w:ind w:left="260"/>
      </w:pPr>
      <w:r>
        <w:rPr>
          <w:rFonts w:ascii="Georgia" w:cs="Georgia" w:eastAsia="Georgia" w:hAnsi="Georgia"/>
          <w:b/>
          <w:bCs/>
          <w:color w:val="1B2430"/>
          <w:sz w:val="21"/>
          <w:szCs w:val="21"/>
        </w:rPr>
        <w:t xml:space="preserve">“The command I am actually going to work on this week is ____________, and here is where it will show up: ____________.”</w:t>
      </w:r>
    </w:p>
    <w:p>
      <w:pPr>
        <w:spacing w:after="100" w:before="0" w:line="264" w:lineRule="auto"/>
      </w:pPr>
      <w:r>
        <w:rPr>
          <w:rFonts w:ascii="Calibri" w:cs="Calibri" w:eastAsia="Calibri" w:hAnsi="Calibri"/>
          <w:color w:val="1B2430"/>
          <w:sz w:val="20"/>
          <w:szCs w:val="20"/>
        </w:rPr>
        <w:t xml:space="preserve">● Say out loud what counts. “Do not covet” can become “I will stop asking my brother what his cost.” Small and real beats large and vague.</w:t>
      </w:r>
    </w:p>
    <w:p>
      <w:pPr>
        <w:spacing w:after="100" w:before="0" w:line="264" w:lineRule="auto"/>
      </w:pPr>
      <w:r>
        <w:rPr>
          <w:rFonts w:ascii="Calibri" w:cs="Calibri" w:eastAsia="Calibri" w:hAnsi="Calibri"/>
          <w:color w:val="1B2430"/>
          <w:sz w:val="20"/>
          <w:szCs w:val="20"/>
        </w:rPr>
        <w:t xml:space="preserve">○ Have each student add a day and a place to the same card. A plan with no when is a wish.</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board or chart paper for the two-column sort · index cards and pencils · a printed copy of Deuteronomy 5:12–15.</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6–8  ·  Ten Commandments — Freedom Needs Boundaries</w:t>
            </w:r>
          </w:p>
          <w:p>
            <w:pPr>
              <w:keepNext/>
              <w:spacing w:after="0" w:before="0" w:line="264" w:lineRule="auto"/>
            </w:pPr>
            <w:r>
              <w:rPr>
                <w:rFonts w:ascii="Calibri" w:cs="Calibri" w:eastAsia="Calibri" w:hAnsi="Calibri"/>
                <w:color w:val="AFC0D4"/>
                <w:sz w:val="17"/>
                <w:szCs w:val="17"/>
              </w:rPr>
              <w:t xml:space="preserve">Context, perspective, motivation, consequences  ·  Frames: analyze 3–5 interacting</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Exodus 20:1–17 with a pencil. Mark three things:</w:t>
      </w:r>
    </w:p>
    <w:p>
      <w:pPr>
        <w:pStyle w:val="ListParagraph"/>
        <w:numPr>
          <w:ilvl w:val="0"/>
          <w:numId w:val="2"/>
        </w:numPr>
        <w:spacing w:after="60" w:before="0" w:line="264" w:lineRule="auto"/>
      </w:pPr>
      <w:r>
        <w:rPr>
          <w:rFonts w:ascii="Calibri" w:cs="Calibri" w:eastAsia="Calibri" w:hAnsi="Calibri"/>
          <w:color w:val="1B2430"/>
          <w:sz w:val="20"/>
          <w:szCs w:val="20"/>
        </w:rPr>
        <w:t xml:space="preserve">Verse 2 — the sentence before any command, which is not a command.</w:t>
      </w:r>
    </w:p>
    <w:p>
      <w:pPr>
        <w:pStyle w:val="ListParagraph"/>
        <w:numPr>
          <w:ilvl w:val="0"/>
          <w:numId w:val="2"/>
        </w:numPr>
        <w:spacing w:after="60" w:before="0" w:line="264" w:lineRule="auto"/>
      </w:pPr>
      <w:r>
        <w:rPr>
          <w:rFonts w:ascii="Calibri" w:cs="Calibri" w:eastAsia="Calibri" w:hAnsi="Calibri"/>
          <w:color w:val="1B2430"/>
          <w:sz w:val="20"/>
          <w:szCs w:val="20"/>
        </w:rPr>
        <w:t xml:space="preserve">How long each command is. In Hebrew, “you shall not murder” is two words. So is “you shall not steal.” The commands about images and about the rest day run for several verses each.</w:t>
      </w:r>
    </w:p>
    <w:p>
      <w:pPr>
        <w:pStyle w:val="ListParagraph"/>
        <w:numPr>
          <w:ilvl w:val="0"/>
          <w:numId w:val="2"/>
        </w:numPr>
        <w:spacing w:after="60" w:before="0" w:line="264" w:lineRule="auto"/>
      </w:pPr>
      <w:r>
        <w:rPr>
          <w:rFonts w:ascii="Calibri" w:cs="Calibri" w:eastAsia="Calibri" w:hAnsi="Calibri"/>
          <w:color w:val="1B2430"/>
          <w:sz w:val="20"/>
          <w:szCs w:val="20"/>
        </w:rPr>
        <w:t xml:space="preserve">Verse 10 — who exactly is covered by the rest day. Read the whole list slowly.</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Three of them are two words long and two of them take a paragraph. What does a lawgiver spend words on, and why?</w:t>
      </w:r>
    </w:p>
    <w:p>
      <w:pPr>
        <w:spacing w:after="60" w:before="0" w:line="264" w:lineRule="auto"/>
      </w:pPr>
      <w:r>
        <w:rPr>
          <w:rFonts w:ascii="Calibri" w:cs="Calibri" w:eastAsia="Calibri" w:hAnsi="Calibri"/>
          <w:b/>
          <w:bCs/>
          <w:color w:val="1B2430"/>
          <w:sz w:val="20"/>
          <w:szCs w:val="20"/>
        </w:rPr>
        <w:t xml:space="preserve">● Now read Deuteronomy 5:6–21, where the same ten are given again. Land on the rest-day reason.</w:t>
      </w:r>
    </w:p>
    <w:p>
      <w:pPr>
        <w:spacing w:after="80" w:before="0" w:line="264" w:lineRule="auto"/>
        <w:ind w:left="260"/>
      </w:pPr>
      <w:r>
        <w:rPr>
          <w:rFonts w:ascii="Georgia" w:cs="Georgia" w:eastAsia="Georgia" w:hAnsi="Georgia"/>
          <w:i/>
          <w:iCs/>
          <w:color w:val="1B2430"/>
          <w:sz w:val="19"/>
          <w:szCs w:val="19"/>
        </w:rPr>
        <w:t xml:space="preserve">“Remember that you were slaves in Egypt and that the LORD your God brought you out of there with a mighty hand and an outstretched arm.” (Deuteronomy 5:15)</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Exodus grounds the rest day in creation (20:11). Deuteronomy grounds it in slavery (5:15). Same command, two reasons. Does the reason change what you do, or only why you do it?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Verse 2 comes before every command in the list. What kind of relationship starts by telling you what has already been done for you, and what kind starts with the rules?</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Put it where they live. “Your group chat has rules nobody voted on. Do not screenshot. Do not add certain people. Do not leave somebody on read for too long.” Have them name two real ones.</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Which of those rules protects a person, and which one protects the group's ranking? How can you tell the difference?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The false-testimony command names a witness speaking against a neighbor. Where are you, in practice, a witness — where does somebody's reputation depend on your account of what happened?</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Honoring parents: what does honor actually require, and what does it not require? Argue it out.</w:t>
      </w:r>
    </w:p>
    <w:p>
      <w:pPr>
        <w:spacing w:after="100" w:before="0" w:line="264" w:lineRule="auto"/>
      </w:pPr>
      <w:r>
        <w:rPr>
          <w:rFonts w:ascii="Calibri" w:cs="Calibri" w:eastAsia="Calibri" w:hAnsi="Calibri"/>
          <w:color w:val="1B2430"/>
          <w:sz w:val="20"/>
          <w:szCs w:val="20"/>
        </w:rPr>
        <w:t xml:space="preserve">○ Some students in the room have a complicated honest answer to that last question. Do not press anyone to elaborate in front of the group, and do not let the discussion turn into anyone's family. If something comes out anyway, follow your church's policy afterward.</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Israel arrives at Sinai in the third month out of Egypt (19:1). There is no land, no king, no temple, and no army yet. The constitution comes before the country. Ask what that ordering says about what a people is.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Read 20:10 as a labor law. The rest day covers your son, your daughter, your male and female servant, the foreigner in your town, and your livestock — everybody whose time somebody else controls. A rest command aimed at people who cannot stop on their own is not personal advice. Ask who in our economy is structurally unable to stop, and who decides that.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P — Politics. </w:t>
      </w:r>
      <w:r>
        <w:rPr>
          <w:rFonts w:ascii="Calibri" w:cs="Calibri" w:eastAsia="Calibri" w:hAnsi="Calibri"/>
          <w:color w:val="1B2430"/>
          <w:sz w:val="20"/>
          <w:szCs w:val="20"/>
        </w:rPr>
        <w:t xml:space="preserve">Treaties in that part of the ancient world often opened the same way this does: the great king names himself, recites what he has already done for the smaller people, and then states the terms of the relationship. Many scholars have noticed that Exodus 20 and Deuteronomy are shaped like that, though how close the parallel is remains argued. Ask what changes if you read the ten as terms of a relationship instead of a list of rules.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No court can try you for coveting. There is no evidence, no witness, and no way to enforce it. Ask what a law is for when it cannot be enforced — and whether a rule you cannot be caught breaking is still a law or something else.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Compare Exodus 20:17 with Deuteronomy 5:21 side by side. Exodus lists the neighbor's house first and the wife second; Deuteronomy reverses them, and uses a second, different Hebrew verb for the second half. Also note what the Bible calls these: “the ten words” (34:28; Deuteronomy 4:13), never “the ten commandments” with numbers attached. The text itself supplies no numbers.</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Write the ten commands your team, group chat, or lunch table actually runs on — the unwritten ones everybody knows. Then mark which ones protect a person and which ones protect the ranking.</w:t>
      </w:r>
    </w:p>
    <w:p>
      <w:pPr>
        <w:pStyle w:val="ListParagraph"/>
        <w:numPr>
          <w:ilvl w:val="0"/>
          <w:numId w:val="2"/>
        </w:numPr>
        <w:spacing w:after="60" w:before="0" w:line="264" w:lineRule="auto"/>
      </w:pPr>
      <w:r>
        <w:rPr>
          <w:rFonts w:ascii="Calibri" w:cs="Calibri" w:eastAsia="Calibri" w:hAnsi="Calibri"/>
          <w:color w:val="1B2430"/>
          <w:sz w:val="20"/>
          <w:szCs w:val="20"/>
        </w:rPr>
        <w:t xml:space="preserve">Keep one rest day this week — a full evening at minimum, from a set time to a set time. Write down what you will stop doing and, harder, who else gets to stop because you did.</w:t>
      </w:r>
    </w:p>
    <w:p>
      <w:pPr>
        <w:pStyle w:val="ListParagraph"/>
        <w:numPr>
          <w:ilvl w:val="0"/>
          <w:numId w:val="2"/>
        </w:numPr>
        <w:spacing w:after="60" w:before="0" w:line="264" w:lineRule="auto"/>
      </w:pPr>
      <w:r>
        <w:rPr>
          <w:rFonts w:ascii="Calibri" w:cs="Calibri" w:eastAsia="Calibri" w:hAnsi="Calibri"/>
          <w:color w:val="1B2430"/>
          <w:sz w:val="20"/>
          <w:szCs w:val="20"/>
        </w:rPr>
        <w:t xml:space="preserve">Take one command and write two sentences: what your school would look like if everyone kept it, and what it would cost the people who benefit from it being broken.</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pencils · printed Exodus 20:1–17 and Deuteronomy 5:6–21 side by side · board space for the group-chat rules.</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9–12  ·  Ten Commandments — Freedom Needs Boundaries</w:t>
            </w:r>
          </w:p>
          <w:p>
            <w:pPr>
              <w:keepNext/>
              <w:spacing w:after="0" w:before="0" w:line="264" w:lineRule="auto"/>
            </w:pPr>
            <w:r>
              <w:rPr>
                <w:rFonts w:ascii="Calibri" w:cs="Calibri" w:eastAsia="Calibri" w:hAnsi="Calibri"/>
                <w:color w:val="AFC0D4"/>
                <w:sz w:val="17"/>
                <w:szCs w:val="17"/>
              </w:rPr>
              <w:t xml:space="preserve">Interpretation, evidence, ethics, theology  ·  Frames: multiple, including ambiguity and competing readings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Close reading of Exodus 20:1–17 against Deuteronomy 5:6–21. Put five observations on the table:</w:t>
      </w:r>
    </w:p>
    <w:p>
      <w:pPr>
        <w:pStyle w:val="ListParagraph"/>
        <w:numPr>
          <w:ilvl w:val="0"/>
          <w:numId w:val="2"/>
        </w:numPr>
        <w:spacing w:after="60" w:before="0" w:line="264" w:lineRule="auto"/>
      </w:pPr>
      <w:r>
        <w:rPr>
          <w:rFonts w:ascii="Calibri" w:cs="Calibri" w:eastAsia="Calibri" w:hAnsi="Calibri"/>
          <w:color w:val="1B2430"/>
          <w:sz w:val="20"/>
          <w:szCs w:val="20"/>
        </w:rPr>
        <w:t xml:space="preserve">20:2 is an indicative, not an imperative. Nothing is commanded until verse 3. In Jewish tradition that sentence is counted as the first of the ten “words”; in most Christian numbering it is a preface.</w:t>
      </w:r>
    </w:p>
    <w:p>
      <w:pPr>
        <w:pStyle w:val="ListParagraph"/>
        <w:numPr>
          <w:ilvl w:val="0"/>
          <w:numId w:val="2"/>
        </w:numPr>
        <w:spacing w:after="60" w:before="0" w:line="264" w:lineRule="auto"/>
      </w:pPr>
      <w:r>
        <w:rPr>
          <w:rFonts w:ascii="Calibri" w:cs="Calibri" w:eastAsia="Calibri" w:hAnsi="Calibri"/>
          <w:color w:val="1B2430"/>
          <w:sz w:val="20"/>
          <w:szCs w:val="20"/>
        </w:rPr>
        <w:t xml:space="preserve">The address is second-person masculine singular all the way through — English “you” hides it, and older English “thou shalt” showed it. Interpreters differ over whether the singular addresses every Israelite one at a time, or addresses the male head of a household as the household's representative. Verse 17 is the sharpest test: the list of what belongs to a neighbor includes his wife.</w:t>
      </w:r>
    </w:p>
    <w:p>
      <w:pPr>
        <w:pStyle w:val="ListParagraph"/>
        <w:numPr>
          <w:ilvl w:val="0"/>
          <w:numId w:val="2"/>
        </w:numPr>
        <w:spacing w:after="60" w:before="0" w:line="264" w:lineRule="auto"/>
      </w:pPr>
      <w:r>
        <w:rPr>
          <w:rFonts w:ascii="Calibri" w:cs="Calibri" w:eastAsia="Calibri" w:hAnsi="Calibri"/>
          <w:color w:val="1B2430"/>
          <w:sz w:val="20"/>
          <w:szCs w:val="20"/>
        </w:rPr>
        <w:t xml:space="preserve">The Bible calls these “the ten words” (34:28; Deuteronomy 4:13; 10:4) and never numbers them. Every numbering is a tradition applied to an undivided text.</w:t>
      </w:r>
    </w:p>
    <w:p>
      <w:pPr>
        <w:pStyle w:val="ListParagraph"/>
        <w:numPr>
          <w:ilvl w:val="0"/>
          <w:numId w:val="2"/>
        </w:numPr>
        <w:spacing w:after="60" w:before="0" w:line="264" w:lineRule="auto"/>
      </w:pPr>
      <w:r>
        <w:rPr>
          <w:rFonts w:ascii="Calibri" w:cs="Calibri" w:eastAsia="Calibri" w:hAnsi="Calibri"/>
          <w:color w:val="1B2430"/>
          <w:sz w:val="20"/>
          <w:szCs w:val="20"/>
        </w:rPr>
        <w:t xml:space="preserve">Length is not distributed evenly. Images and the rest day get paragraphs, including the generational clause of 20:5–6. Murder, adultery, and theft get two Hebrew words apiece.</w:t>
      </w:r>
    </w:p>
    <w:p>
      <w:pPr>
        <w:pStyle w:val="ListParagraph"/>
        <w:numPr>
          <w:ilvl w:val="0"/>
          <w:numId w:val="2"/>
        </w:numPr>
        <w:spacing w:after="60" w:before="0" w:line="264" w:lineRule="auto"/>
      </w:pPr>
      <w:r>
        <w:rPr>
          <w:rFonts w:ascii="Calibri" w:cs="Calibri" w:eastAsia="Calibri" w:hAnsi="Calibri"/>
          <w:color w:val="1B2430"/>
          <w:sz w:val="20"/>
          <w:szCs w:val="20"/>
        </w:rPr>
        <w:t xml:space="preserve">Deuteronomy 5 is not a copy. It says “observe” where Exodus says “remember,” it adds a clause about servants resting as you do (5:14), it grounds the rest day in the exodus rather than in creation (5:15), and it reorders the final command and uses a second verb for the second half (5:21).</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Two different reasons are given for one command. Is one of them the original? Lay out your options if you refuse to call either a mistake.</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If verse 2 is the first word rather than a preamble, what kind of document is this? Name the genre and say what your choice licenses and forbids.</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Do not skip this. The document that opens with liberation from slavery legislates for a household that owns people. The rest day covers “your male and female servant” (20:10) and the final command lists a neighbor's male and female servant among the property not to be desired (20:17). The Hebrew words cover what we would call slaves; English versions render them “servant” or “slave,” and the choice matters. Exodus 21 opens with regulations for Hebrew slaves.</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do you do with a text that liberates and regulates in the same breath? Name your options before you pick one.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The last command targets wanting. Name an industry whose entire business is producing that wanting. Is the command therefore obsolete, or newly legible?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Many scholars read “honor your father and mother” as addressed to adults about aging parents, not to small children about obedience. If that is right, what does the command require of you in twenty-five years — and what does it require of someone whose parent caused them harm? The text does not answer that second one.</w:t>
      </w:r>
    </w:p>
    <w:p>
      <w:pPr>
        <w:spacing w:after="100" w:before="0" w:line="264" w:lineRule="auto"/>
      </w:pPr>
      <w:r>
        <w:rPr>
          <w:rFonts w:ascii="Calibri" w:cs="Calibri" w:eastAsia="Calibri" w:hAnsi="Calibri"/>
          <w:color w:val="1B2430"/>
          <w:sz w:val="20"/>
          <w:szCs w:val="20"/>
        </w:rPr>
        <w:t xml:space="preserve">○ Ask the one that costs something: “Which of these ten would you quietly drop if you were writing the list for your own life, and what would you have to stop believing about people in order to drop it?” Do not make anyone answer out loud.</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Israel reaches Sinai in the third month after leaving Egypt (19:1). Within twelve chapters the covenant is broken at the golden calf and the tablets are shattered (32:19), and the ten are given a second time (34:1). The narrative installs the law and records it being broken before the ceremony is finished. Ask what a legal document is claiming about itself by including the story of its own violation.</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Take the second half as a description of what a society has to protect: life, marriage and household, property, and the integrity of testimony. Then notice what it does not mention — no monarchy, no priesthood, no army, no economic policy. Ask what kind of community is imagined by a foundational text that legislates the neighbor and says nothing about the state.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P — Politics. </w:t>
      </w:r>
      <w:r>
        <w:rPr>
          <w:rFonts w:ascii="Calibri" w:cs="Calibri" w:eastAsia="Calibri" w:hAnsi="Calibri"/>
          <w:color w:val="1B2430"/>
          <w:sz w:val="20"/>
          <w:szCs w:val="20"/>
        </w:rPr>
        <w:t xml:space="preserve">In 1954 George Mendenhall argued that the covenant form here matches second-millennium Hittite suzerain-vassal treaties: preamble, historical prologue of what the king has done, then stipulations. Later scholars pointed instead to seventh-century Neo-Assyrian loyalty oaths — the succession treaty of Esarhaddon, 672 BC, is the usual comparison — as the closer model, particularly for Deuteronomy. The two parallels pull the dating of the material in opposite directions, and the argument is not settled. Have students state both cases before saying which they find stronger.</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20:5–6 says God punishes the children for the sin of the parents to the third and fourth generation. Deuteronomy 24:16 forbids executing children for their parents' crimes, and Ezekiel 18:20 says the child will not share the guilt of the parent. Read all three. Interpreters have reconciled them by distinguishing guilt from consequence, by distinguishing corporate from individual accounting, and by reading a genuine development across the tradition. Each solution costs something. Do not resolve it for them.</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The numbering table below is checkable in an afternoon. Three things worth knowing: Catholic and Lutheran numbering agree on the count but divide the last command differently — Luther's ninth is the neighbor's house, following the order in Exodus, while the Catholic ninth is the neighbor's wife, following Deuteronomy. The division used by Orthodox, Reformed, and Anglican churches is often traced to Philo and Josephus, both first-century Jewish writers. And the order of the commands themselves varied in antiquity: the Nash Papyrus, a Hebrew fragment from Egypt usually dated to the second or first century BC, carries a Decalogue that mixes Exodus and Deuteronomy readings, and Luke 18:20 and Romans 13:9 both list adultery before murder while Mark 10:19 does not. One caution before they go looking: the verse numbers used here follow the Christian versification. In Hebrew Bibles the four short commands all sit in 20:13 and coveting is 20:14, so a Jewish source will cite different verses for the same words. Treat every tradition here as a reading of the same words, because that is what each one is.</w:t>
      </w:r>
    </w:p>
    <w:p>
      <w:pPr>
        <w:spacing w:after="40" w:before="0" w:line="264" w:lineRule="auto"/>
      </w:pPr>
      <w:r>
        <w:rPr>
          <w:rFonts w:ascii="Calibri" w:cs="Calibri" w:eastAsia="Calibri" w:hAnsi="Calibri"/>
          <w:color w:val="1B2430"/>
          <w:sz w:val="20"/>
          <w:szCs w:val="20"/>
        </w:rPr>
        <w:t xml:space="preserve"/>
      </w:r>
    </w:p>
    <w:tbl>
      <w:tblPr>
        <w:tblW w:type="dxa" w:w="9360"/>
        <w:tblBorders>
          <w:top w:val="single" w:color="C9D2DE" w:sz="2"/>
          <w:left w:val="none"/>
          <w:bottom w:val="single" w:color="C9D2DE" w:sz="2"/>
          <w:right w:val="none"/>
          <w:insideH w:val="single" w:color="C9D2DE" w:sz="2"/>
          <w:insideV w:val="none"/>
        </w:tblBorders>
      </w:tblPr>
      <w:tblGrid>
        <w:gridCol w:w="3960"/>
        <w:gridCol w:w="1800"/>
        <w:gridCol w:w="1800"/>
        <w:gridCol w:w="1800"/>
      </w:tblGrid>
      <w:tr>
        <w:trPr>
          <w:tblHeader/>
        </w:trPr>
        <w:tc>
          <w:tcPr>
            <w:tcW w:type="dxa" w:w="396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Exodus 20</w:t>
            </w:r>
          </w:p>
        </w:tc>
        <w:tc>
          <w:tcPr>
            <w:tcW w:type="dxa" w:w="180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Jewish</w:t>
            </w:r>
          </w:p>
        </w:tc>
        <w:tc>
          <w:tcPr>
            <w:tcW w:type="dxa" w:w="180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Catholic / Lutheran</w:t>
            </w:r>
          </w:p>
        </w:tc>
        <w:tc>
          <w:tcPr>
            <w:tcW w:type="dxa" w:w="180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Orthodox / Reformed / Anglican</w:t>
            </w:r>
          </w:p>
        </w:tc>
      </w:tr>
      <w:tr>
        <w:tc>
          <w:tcPr>
            <w:tcW w:type="dxa" w:w="39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20:2 — the rescue from Egypt</w:t>
            </w:r>
          </w:p>
        </w:tc>
        <w:tc>
          <w:tcPr>
            <w:tcW w:type="dxa" w:w="180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w:t>
            </w:r>
          </w:p>
        </w:tc>
        <w:tc>
          <w:tcPr>
            <w:tcW w:type="dxa" w:w="180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preface to 1</w:t>
            </w:r>
          </w:p>
        </w:tc>
        <w:tc>
          <w:tcPr>
            <w:tcW w:type="dxa" w:w="180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preface</w:t>
            </w:r>
          </w:p>
        </w:tc>
      </w:tr>
      <w:tr>
        <w:tc>
          <w:tcPr>
            <w:tcW w:type="dxa" w:w="39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20:3 — no other gods</w:t>
            </w:r>
          </w:p>
        </w:tc>
        <w:tc>
          <w:tcPr>
            <w:tcW w:type="dxa" w:w="180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2</w:t>
            </w:r>
          </w:p>
        </w:tc>
        <w:tc>
          <w:tcPr>
            <w:tcW w:type="dxa" w:w="180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w:t>
            </w:r>
          </w:p>
        </w:tc>
        <w:tc>
          <w:tcPr>
            <w:tcW w:type="dxa" w:w="180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w:t>
            </w:r>
          </w:p>
        </w:tc>
      </w:tr>
      <w:tr>
        <w:tc>
          <w:tcPr>
            <w:tcW w:type="dxa" w:w="39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20:4–6 — no images</w:t>
            </w:r>
          </w:p>
        </w:tc>
        <w:tc>
          <w:tcPr>
            <w:tcW w:type="dxa" w:w="180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2</w:t>
            </w:r>
          </w:p>
        </w:tc>
        <w:tc>
          <w:tcPr>
            <w:tcW w:type="dxa" w:w="180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w:t>
            </w:r>
          </w:p>
        </w:tc>
        <w:tc>
          <w:tcPr>
            <w:tcW w:type="dxa" w:w="180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2</w:t>
            </w:r>
          </w:p>
        </w:tc>
      </w:tr>
      <w:tr>
        <w:tc>
          <w:tcPr>
            <w:tcW w:type="dxa" w:w="39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20:7 — the name</w:t>
            </w:r>
          </w:p>
        </w:tc>
        <w:tc>
          <w:tcPr>
            <w:tcW w:type="dxa" w:w="180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180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2</w:t>
            </w:r>
          </w:p>
        </w:tc>
        <w:tc>
          <w:tcPr>
            <w:tcW w:type="dxa" w:w="180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r>
      <w:tr>
        <w:tc>
          <w:tcPr>
            <w:tcW w:type="dxa" w:w="39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20:8–11 — the rest day</w:t>
            </w:r>
          </w:p>
        </w:tc>
        <w:tc>
          <w:tcPr>
            <w:tcW w:type="dxa" w:w="180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80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180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r>
      <w:tr>
        <w:tc>
          <w:tcPr>
            <w:tcW w:type="dxa" w:w="39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20:12 — parents</w:t>
            </w:r>
          </w:p>
        </w:tc>
        <w:tc>
          <w:tcPr>
            <w:tcW w:type="dxa" w:w="180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180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80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r>
      <w:tr>
        <w:tc>
          <w:tcPr>
            <w:tcW w:type="dxa" w:w="39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20:13–16 — murder, adultery, theft, false witness</w:t>
            </w:r>
          </w:p>
        </w:tc>
        <w:tc>
          <w:tcPr>
            <w:tcW w:type="dxa" w:w="180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6, 7, 8, 9</w:t>
            </w:r>
          </w:p>
        </w:tc>
        <w:tc>
          <w:tcPr>
            <w:tcW w:type="dxa" w:w="180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5, 6, 7, 8</w:t>
            </w:r>
          </w:p>
        </w:tc>
        <w:tc>
          <w:tcPr>
            <w:tcW w:type="dxa" w:w="180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6, 7, 8, 9</w:t>
            </w:r>
          </w:p>
        </w:tc>
      </w:tr>
      <w:tr>
        <w:tc>
          <w:tcPr>
            <w:tcW w:type="dxa" w:w="39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20:17 — coveting</w:t>
            </w:r>
          </w:p>
        </w:tc>
        <w:tc>
          <w:tcPr>
            <w:tcW w:type="dxa" w:w="180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10</w:t>
            </w:r>
          </w:p>
        </w:tc>
        <w:tc>
          <w:tcPr>
            <w:tcW w:type="dxa" w:w="180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9 and 10, divided</w:t>
            </w:r>
          </w:p>
        </w:tc>
        <w:tc>
          <w:tcPr>
            <w:tcW w:type="dxa" w:w="180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10</w:t>
            </w:r>
          </w:p>
        </w:tc>
      </w:tr>
    </w:tbl>
    <w:p>
      <w:pPr>
        <w:spacing w:after="6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A 300-word paper: are the ten law, treaty, or liturgy? Argue one. State the strongest version of a reading you reject, in terms its holder would accept, and name one thing it explains better than yours does.</w:t>
      </w:r>
    </w:p>
    <w:p>
      <w:pPr>
        <w:pStyle w:val="ListParagraph"/>
        <w:numPr>
          <w:ilvl w:val="0"/>
          <w:numId w:val="2"/>
        </w:numPr>
        <w:spacing w:after="60" w:before="0" w:line="264" w:lineRule="auto"/>
      </w:pPr>
      <w:r>
        <w:rPr>
          <w:rFonts w:ascii="Calibri" w:cs="Calibri" w:eastAsia="Calibri" w:hAnsi="Calibri"/>
          <w:color w:val="1B2430"/>
          <w:sz w:val="20"/>
          <w:szCs w:val="20"/>
        </w:rPr>
        <w:t xml:space="preserve">Find the three numbering schemes in three actual sources — a Jewish text or website, a Catholic catechism, and a Reformed or Anglican catechism. Write what each division emphasizes by dividing where it does. Bring the citations.</w:t>
      </w:r>
    </w:p>
    <w:p>
      <w:pPr>
        <w:pStyle w:val="ListParagraph"/>
        <w:numPr>
          <w:ilvl w:val="0"/>
          <w:numId w:val="2"/>
        </w:numPr>
        <w:spacing w:after="60" w:before="0" w:line="264" w:lineRule="auto"/>
      </w:pPr>
      <w:r>
        <w:rPr>
          <w:rFonts w:ascii="Calibri" w:cs="Calibri" w:eastAsia="Calibri" w:hAnsi="Calibri"/>
          <w:color w:val="1B2430"/>
          <w:sz w:val="20"/>
          <w:szCs w:val="20"/>
        </w:rPr>
        <w:t xml:space="preserve">Take one command and trace what a society that actually kept it would have to give up — in money, not in sentiment. Be specific about who pays.</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printed Exodus 20:1–17 and Deuteronomy 5:6–21 side by side · printed Deuteronomy 24:16 and Ezekiel 18:20 for the Reason frame · optional: the numbering table enlarged for the wall.</w:t>
            </w:r>
          </w:p>
        </w:tc>
      </w:tr>
    </w:tbl>
    <w:p>
      <w:r>
        <w:br w:type="page"/>
      </w:r>
    </w:p>
    <w:p>
      <w:pPr>
        <w:spacing w:after="40" w:before="0" w:line="264" w:lineRule="auto"/>
      </w:pPr>
      <w:r>
        <w:rPr>
          <w:rFonts w:ascii="Georgia" w:cs="Georgia" w:eastAsia="Georgia" w:hAnsi="Georgia"/>
          <w:b/>
          <w:bCs/>
          <w:color w:val="1B2430"/>
          <w:sz w:val="34"/>
          <w:szCs w:val="34"/>
        </w:rPr>
        <w:t xml:space="preserve">Teacher Reference</w:t>
      </w:r>
    </w:p>
    <w:p>
      <w:pPr>
        <w:pBdr>
          <w:bottom w:val="single" w:color="1B2430" w:sz="6" w:space="1"/>
        </w:pBdr>
        <w:spacing w:after="160" w:before="60"/>
      </w:pPr>
      <w:r>
        <w:rPr>
          <w:sz w:val="2"/>
          <w:szCs w:val="2"/>
        </w:rPr>
        <w:t xml:space="preserve"/>
      </w:r>
    </w:p>
    <w:p>
      <w:pPr>
        <w:spacing w:after="100" w:before="0" w:line="264" w:lineRule="auto"/>
      </w:pPr>
      <w:r>
        <w:rPr>
          <w:rFonts w:ascii="Georgia" w:cs="Georgia" w:eastAsia="Georgia" w:hAnsi="Georgia"/>
          <w:b/>
          <w:bCs/>
          <w:color w:val="1B2430"/>
          <w:sz w:val="24"/>
          <w:szCs w:val="24"/>
        </w:rPr>
        <w:t xml:space="preserve">If a student asks…</w:t>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“My Bible numbers them differently than yours. Which one is right?”</w:t>
            </w:r>
          </w:p>
          <w:p>
            <w:pPr>
              <w:spacing w:after="0" w:before="0" w:line="264" w:lineRule="auto"/>
            </w:pPr>
            <w:r>
              <w:rPr>
                <w:rFonts w:ascii="Calibri" w:cs="Calibri" w:eastAsia="Calibri" w:hAnsi="Calibri"/>
                <w:color w:val="1B2430"/>
                <w:sz w:val="19"/>
                <w:szCs w:val="19"/>
              </w:rPr>
              <w:t xml:space="preserve">Both are honest readings, and the student has found something real. Say what is true: the Hebrew text calls them ten words and never numbers them, so every numbering is a tradition deciding where the seams fall. Jewish tradition counts the rescue in verse 2 as the first. Catholic and Lutheran numbering joins the no-other-gods and no-images material and divides coveting in two. Orthodox, Reformed, and Anglican numbering separates images out and keeps coveting whole. All three land on ten. Tell them which one your church uses and why, and do not run the others down — that habit costs more than it gains.</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“What if my dad isn't safe? Do I still have to honor him?”</w:t>
            </w:r>
          </w:p>
          <w:p>
            <w:pPr>
              <w:spacing w:after="0" w:before="0" w:line="264" w:lineRule="auto"/>
            </w:pPr>
            <w:r>
              <w:rPr>
                <w:rFonts w:ascii="Calibri" w:cs="Calibri" w:eastAsia="Calibri" w:hAnsi="Calibri"/>
                <w:color w:val="1B2430"/>
                <w:sz w:val="19"/>
                <w:szCs w:val="19"/>
              </w:rPr>
              <w:t xml:space="preserve">Stop and take it seriously, and do not answer fast. Honor is not the same as obedience, not the same as being alone with someone, and not the same as pretending. Say that plainly. Then do not press for details in front of the group and do not make the child explain — no student's home should become the class's material. Afterward, follow your church's policy for anything you heard. A short private word to that student later, saying you are glad they said it, is worth more than anything you could have said in the room.</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“If we're saved by grace, why does any of this matter?”</w:t>
            </w:r>
          </w:p>
          <w:p>
            <w:pPr>
              <w:spacing w:after="0" w:before="0" w:line="264" w:lineRule="auto"/>
            </w:pPr>
            <w:r>
              <w:rPr>
                <w:rFonts w:ascii="Calibri" w:cs="Calibri" w:eastAsia="Calibri" w:hAnsi="Calibri"/>
                <w:color w:val="1B2430"/>
                <w:sz w:val="19"/>
                <w:szCs w:val="19"/>
              </w:rPr>
              <w:t xml:space="preserve">This is a real theological question and churches answer it differently — that is worth saying out loud rather than smoothing over. Point at the structure of the passage: the rescue comes first, in verse 2, and the commands follow it. Whatever else Christians disagree about here, nobody in this text earns their way out of Egypt. Then hand it back: “If the rescue already happened, what are the commands for?” Let them work on it. You are not required to deliver your denomination's full doctrine of law and gospel to a fourteen-year-old on a Sunday morning.</w:t>
            </w:r>
          </w:p>
        </w:tc>
      </w:tr>
    </w:tbl>
    <w:p>
      <w:pPr>
        <w:spacing w:after="100" w:before="240" w:line="264" w:lineRule="auto"/>
      </w:pPr>
      <w:r>
        <w:rPr>
          <w:rFonts w:ascii="Georgia" w:cs="Georgia" w:eastAsia="Georgia" w:hAnsi="Georgia"/>
          <w:b/>
          <w:bCs/>
          <w:color w:val="1B2430"/>
          <w:sz w:val="24"/>
          <w:szCs w:val="24"/>
        </w:rPr>
        <w:t xml:space="preserve">Teaching a combined-age room</w:t>
      </w:r>
    </w:p>
    <w:p>
      <w:pPr>
        <w:spacing w:after="160" w:before="0" w:line="264" w:lineRule="auto"/>
      </w:pPr>
      <w:r>
        <w:rPr>
          <w:rFonts w:ascii="Calibri" w:cs="Calibri" w:eastAsia="Calibri" w:hAnsi="Calibri"/>
          <w:color w:val="1B2430"/>
          <w:sz w:val="20"/>
          <w:szCs w:val="20"/>
        </w:rPr>
        <w:t xml:space="preserve">Keep the house default and split CONNECT, but do the first ten minutes together. Read Exodus 20:1–17 aloud once to the whole room — the text is short enough that a six-year-old survives it — and then do the sorting move from the K–2 page with everybody: point up for a command about God, point at a person for a command about people. Older students will start arguing about which column the rest day belongs in, and that argument is exactly the lesson. Then split, because CONNECT is where the demand actually diverges: the youngest are ordering cards while the oldest are weighing treaty forms and two centuries of numbering. Rejoin for SHARE, and have one older student read a first grader's drawing back to the room.</w:t>
      </w:r>
    </w:p>
    <w:p>
      <w:pPr>
        <w:spacing w:after="60" w:before="0" w:line="264" w:lineRule="auto"/>
      </w:pPr>
      <w:r>
        <w:rPr>
          <w:rFonts w:ascii="Georgia" w:cs="Georgia" w:eastAsia="Georgia" w:hAnsi="Georgia"/>
          <w:b/>
          <w:bCs/>
          <w:color w:val="1B2430"/>
          <w:sz w:val="24"/>
          <w:szCs w:val="24"/>
        </w:rPr>
        <w:t xml:space="preserve">The eight questions</w:t>
      </w:r>
    </w:p>
    <w:p>
      <w:pPr>
        <w:spacing w:after="100" w:before="0" w:line="264" w:lineRule="auto"/>
      </w:pPr>
      <w:r>
        <w:rPr>
          <w:rFonts w:ascii="Calibri" w:cs="Calibri" w:eastAsia="Calibri" w:hAnsi="Calibri"/>
          <w:i/>
          <w:iCs/>
          <w:color w:val="44536B"/>
          <w:sz w:val="18"/>
          <w:szCs w:val="18"/>
        </w:rPr>
        <w:t xml:space="preserve">These are the same every week, all 52 lessons. A teacher who knows them well eventually stops needing a script.</w:t>
      </w:r>
    </w:p>
    <w:tbl>
      <w:tblPr>
        <w:tblW w:type="dxa" w:w="9360"/>
        <w:tblBorders>
          <w:top w:val="single" w:color="C9D2DE" w:sz="2"/>
          <w:left w:val="none"/>
          <w:bottom w:val="single" w:color="C9D2DE" w:sz="2"/>
          <w:right w:val="none"/>
          <w:insideH w:val="single" w:color="C9D2DE" w:sz="2"/>
          <w:insideV w:val="none"/>
        </w:tblBorders>
      </w:tblPr>
      <w:tblGrid>
        <w:gridCol w:w="1300"/>
        <w:gridCol w:w="520"/>
        <w:gridCol w:w="7540"/>
      </w:tblGrid>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F6B4F"/>
                <w:sz w:val="19"/>
                <w:szCs w:val="19"/>
              </w:rPr>
              <w:t xml:space="preserve">GROW</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happened?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2</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our biblical source actually say?</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9C4F2E"/>
                <w:sz w:val="19"/>
                <w:szCs w:val="19"/>
              </w:rPr>
              <w:t xml:space="preserve">CARE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Who are the people?</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might they be experiencing?</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7567F"/>
                <w:sz w:val="19"/>
                <w:szCs w:val="19"/>
              </w:rPr>
              <w:t xml:space="preserve">CONNECT</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Which THe BIGSPEARs™ frame helps us understand this better?</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reveal about God, people, or the world?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63437A"/>
                <w:sz w:val="19"/>
                <w:szCs w:val="19"/>
              </w:rPr>
              <w:t xml:space="preserve">SHARE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7</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mean for us?</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can we do with what we learned?</w:t>
            </w:r>
          </w:p>
        </w:tc>
      </w:tr>
    </w:tbl>
    <w:p>
      <w:pPr>
        <w:spacing w:after="100" w:before="240" w:line="264" w:lineRule="auto"/>
      </w:pPr>
      <w:r>
        <w:rPr>
          <w:rFonts w:ascii="Georgia" w:cs="Georgia" w:eastAsia="Georgia" w:hAnsi="Georgia"/>
          <w:b/>
          <w:bCs/>
          <w:color w:val="1B2430"/>
          <w:sz w:val="24"/>
          <w:szCs w:val="24"/>
        </w:rPr>
        <w:t xml:space="preserve">THe BIGSPEARs™ — the twelve frames</w:t>
      </w:r>
    </w:p>
    <w:p>
      <w:pPr>
        <w:spacing w:after="60" w:before="0" w:line="264" w:lineRule="auto"/>
      </w:pPr>
      <w:r>
        <w:rPr>
          <w:rFonts w:ascii="Calibri" w:cs="Calibri" w:eastAsia="Calibri" w:hAnsi="Calibri"/>
          <w:b/>
          <w:bCs/>
          <w:color w:val="8A6D1F"/>
          <w:sz w:val="22"/>
          <w:szCs w:val="22"/>
        </w:rPr>
        <w:t xml:space="preserve">T</w:t>
      </w:r>
      <w:r>
        <w:rPr>
          <w:rFonts w:ascii="Calibri" w:cs="Calibri" w:eastAsia="Calibri" w:hAnsi="Calibri"/>
          <w:color w:val="1B2430"/>
          <w:sz w:val="20"/>
          <w:szCs w:val="20"/>
        </w:rPr>
        <w:t xml:space="preserve"> Timeline · </w:t>
      </w:r>
      <w:r>
        <w:rPr>
          <w:rFonts w:ascii="Calibri" w:cs="Calibri" w:eastAsia="Calibri" w:hAnsi="Calibri"/>
          <w:b/>
          <w:bCs/>
          <w:color w:val="8A6D1F"/>
          <w:sz w:val="22"/>
          <w:szCs w:val="22"/>
        </w:rPr>
        <w:t xml:space="preserve">H</w:t>
      </w:r>
      <w:r>
        <w:rPr>
          <w:rFonts w:ascii="Calibri" w:cs="Calibri" w:eastAsia="Calibri" w:hAnsi="Calibri"/>
          <w:color w:val="1B2430"/>
          <w:sz w:val="20"/>
          <w:szCs w:val="20"/>
        </w:rPr>
        <w:t xml:space="preserve"> Historiography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era · </w:t>
      </w:r>
      <w:r>
        <w:rPr>
          <w:rFonts w:ascii="Calibri" w:cs="Calibri" w:eastAsia="Calibri" w:hAnsi="Calibri"/>
          <w:b/>
          <w:bCs/>
          <w:color w:val="8A6D1F"/>
          <w:sz w:val="22"/>
          <w:szCs w:val="22"/>
        </w:rPr>
        <w:t xml:space="preserve">B</w:t>
      </w:r>
      <w:r>
        <w:rPr>
          <w:rFonts w:ascii="Calibri" w:cs="Calibri" w:eastAsia="Calibri" w:hAnsi="Calibri"/>
          <w:color w:val="1B2430"/>
          <w:sz w:val="20"/>
          <w:szCs w:val="20"/>
        </w:rPr>
        <w:t xml:space="preserve"> Biography · </w:t>
      </w:r>
      <w:r>
        <w:rPr>
          <w:rFonts w:ascii="Calibri" w:cs="Calibri" w:eastAsia="Calibri" w:hAnsi="Calibri"/>
          <w:b/>
          <w:bCs/>
          <w:color w:val="8A6D1F"/>
          <w:sz w:val="22"/>
          <w:szCs w:val="22"/>
        </w:rPr>
        <w:t xml:space="preserve">I</w:t>
      </w:r>
      <w:r>
        <w:rPr>
          <w:rFonts w:ascii="Calibri" w:cs="Calibri" w:eastAsia="Calibri" w:hAnsi="Calibri"/>
          <w:color w:val="1B2430"/>
          <w:sz w:val="20"/>
          <w:szCs w:val="20"/>
        </w:rPr>
        <w:t xml:space="preserve"> Innovations · </w:t>
      </w:r>
      <w:r>
        <w:rPr>
          <w:rFonts w:ascii="Calibri" w:cs="Calibri" w:eastAsia="Calibri" w:hAnsi="Calibri"/>
          <w:b/>
          <w:bCs/>
          <w:color w:val="8A6D1F"/>
          <w:sz w:val="22"/>
          <w:szCs w:val="22"/>
        </w:rPr>
        <w:t xml:space="preserve">G</w:t>
      </w:r>
      <w:r>
        <w:rPr>
          <w:rFonts w:ascii="Calibri" w:cs="Calibri" w:eastAsia="Calibri" w:hAnsi="Calibri"/>
          <w:color w:val="1B2430"/>
          <w:sz w:val="20"/>
          <w:szCs w:val="20"/>
        </w:rPr>
        <w:t xml:space="preserve"> Geography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Society · </w:t>
      </w:r>
      <w:r>
        <w:rPr>
          <w:rFonts w:ascii="Calibri" w:cs="Calibri" w:eastAsia="Calibri" w:hAnsi="Calibri"/>
          <w:b/>
          <w:bCs/>
          <w:color w:val="8A6D1F"/>
          <w:sz w:val="22"/>
          <w:szCs w:val="22"/>
        </w:rPr>
        <w:t xml:space="preserve">P</w:t>
      </w:r>
      <w:r>
        <w:rPr>
          <w:rFonts w:ascii="Calibri" w:cs="Calibri" w:eastAsia="Calibri" w:hAnsi="Calibri"/>
          <w:color w:val="1B2430"/>
          <w:sz w:val="20"/>
          <w:szCs w:val="20"/>
        </w:rPr>
        <w:t xml:space="preserve"> Politics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Economics · </w:t>
      </w:r>
      <w:r>
        <w:rPr>
          <w:rFonts w:ascii="Calibri" w:cs="Calibri" w:eastAsia="Calibri" w:hAnsi="Calibri"/>
          <w:b/>
          <w:bCs/>
          <w:color w:val="8A6D1F"/>
          <w:sz w:val="22"/>
          <w:szCs w:val="22"/>
        </w:rPr>
        <w:t xml:space="preserve">A</w:t>
      </w:r>
      <w:r>
        <w:rPr>
          <w:rFonts w:ascii="Calibri" w:cs="Calibri" w:eastAsia="Calibri" w:hAnsi="Calibri"/>
          <w:color w:val="1B2430"/>
          <w:sz w:val="20"/>
          <w:szCs w:val="20"/>
        </w:rPr>
        <w:t xml:space="preserve"> Arts · </w:t>
      </w:r>
      <w:r>
        <w:rPr>
          <w:rFonts w:ascii="Calibri" w:cs="Calibri" w:eastAsia="Calibri" w:hAnsi="Calibri"/>
          <w:b/>
          <w:bCs/>
          <w:color w:val="8A6D1F"/>
          <w:sz w:val="22"/>
          <w:szCs w:val="22"/>
        </w:rPr>
        <w:t xml:space="preserve">R</w:t>
      </w:r>
      <w:r>
        <w:rPr>
          <w:rFonts w:ascii="Calibri" w:cs="Calibri" w:eastAsia="Calibri" w:hAnsi="Calibri"/>
          <w:color w:val="1B2430"/>
          <w:sz w:val="20"/>
          <w:szCs w:val="20"/>
        </w:rPr>
        <w:t xml:space="preserve"> Reason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sources</w:t>
      </w:r>
    </w:p>
    <w:p>
      <w:pPr>
        <w:spacing w:after="200" w:before="0" w:line="264" w:lineRule="auto"/>
      </w:pPr>
      <w:r>
        <w:rPr>
          <w:rFonts w:ascii="Calibri" w:cs="Calibri" w:eastAsia="Calibri" w:hAnsi="Calibri"/>
          <w:i/>
          <w:iCs/>
          <w:color w:val="44536B"/>
          <w:sz w:val="18"/>
          <w:szCs w:val="18"/>
        </w:rPr>
        <w:t xml:space="preserve">Two to five frames is plenty for a twenty-minute lesson. s — sources grounds every lesson in the biblical text and is never skipped.</w:t>
      </w:r>
    </w:p>
    <w:p>
      <w:pPr>
        <w:pBdr>
          <w:bottom w:val="single" w:color="C9D2DE" w:sz="6" w:space="1"/>
        </w:pBdr>
        <w:spacing w:after="100" w:before="60"/>
      </w:pPr>
      <w:r>
        <w:rPr>
          <w:sz w:val="2"/>
          <w:szCs w:val="2"/>
        </w:rPr>
        <w:t xml:space="preserve"/>
      </w:r>
    </w:p>
    <w:p>
      <w:pPr>
        <w:spacing w:after="100" w:before="0" w:line="264" w:lineRule="auto"/>
      </w:pPr>
      <w:r>
        <w:rPr>
          <w:rFonts w:ascii="Georgia" w:cs="Georgia" w:eastAsia="Georgia" w:hAnsi="Georgia"/>
          <w:b/>
          <w:bCs/>
          <w:color w:val="1B2430"/>
          <w:sz w:val="20"/>
          <w:szCs w:val="20"/>
        </w:rPr>
        <w:t xml:space="preserve">Take-home slip — cut and send with each child</w:t>
      </w:r>
    </w:p>
    <w:tbl>
      <w:tblPr>
        <w:tblW w:type="dxa" w:w="9360"/>
        <w:tblBorders>
          <w:top w:val="single" w:color="8A6D1F" w:sz="4"/>
          <w:left w:val="single" w:color="8A6D1F" w:sz="4"/>
          <w:bottom w:val="single" w:color="8A6D1F" w:sz="4"/>
          <w:right w:val="single" w:color="8A6D1F"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8A6D1F"/>
                <w:sz w:val="17"/>
                <w:szCs w:val="17"/>
              </w:rPr>
              <w:t xml:space="preserve">This week we learned: Ten Commandments — Freedom Needs Boundaries — Exodus 20:1–17</w:t>
            </w:r>
          </w:p>
          <w:p>
            <w:pPr>
              <w:spacing w:after="60" w:before="0" w:line="264" w:lineRule="auto"/>
            </w:pPr>
            <w:r>
              <w:rPr>
                <w:rFonts w:ascii="Calibri" w:cs="Calibri" w:eastAsia="Calibri" w:hAnsi="Calibri"/>
                <w:b/>
                <w:bCs/>
                <w:color w:val="1B2430"/>
                <w:sz w:val="19"/>
                <w:szCs w:val="19"/>
              </w:rPr>
              <w:t xml:space="preserve">Ask at dinner:</w:t>
            </w:r>
          </w:p>
          <w:p>
            <w:pPr>
              <w:spacing w:after="40" w:before="0" w:line="264" w:lineRule="auto"/>
            </w:pPr>
            <w:r>
              <w:rPr>
                <w:rFonts w:ascii="Calibri" w:cs="Calibri" w:eastAsia="Calibri" w:hAnsi="Calibri"/>
                <w:color w:val="1B2430"/>
                <w:sz w:val="19"/>
                <w:szCs w:val="19"/>
              </w:rPr>
              <w:t xml:space="preserve">Grow — What did God say before God said any of the ten?</w:t>
            </w:r>
          </w:p>
          <w:p>
            <w:pPr>
              <w:spacing w:after="40" w:before="0" w:line="264" w:lineRule="auto"/>
            </w:pPr>
            <w:r>
              <w:rPr>
                <w:rFonts w:ascii="Calibri" w:cs="Calibri" w:eastAsia="Calibri" w:hAnsi="Calibri"/>
                <w:color w:val="1B2430"/>
                <w:sz w:val="19"/>
                <w:szCs w:val="19"/>
              </w:rPr>
              <w:t xml:space="preserve">Care — Which of the ten is hardest in this house, and why?</w:t>
            </w:r>
          </w:p>
          <w:p>
            <w:pPr>
              <w:spacing w:after="40" w:before="0" w:line="264" w:lineRule="auto"/>
            </w:pPr>
            <w:r>
              <w:rPr>
                <w:rFonts w:ascii="Calibri" w:cs="Calibri" w:eastAsia="Calibri" w:hAnsi="Calibri"/>
                <w:color w:val="1B2430"/>
                <w:sz w:val="19"/>
                <w:szCs w:val="19"/>
              </w:rPr>
              <w:t xml:space="preserve">Connect — Who around us does not get to choose when they rest?</w:t>
            </w:r>
          </w:p>
          <w:p>
            <w:pPr>
              <w:spacing w:after="0" w:before="0" w:line="264" w:lineRule="auto"/>
            </w:pPr>
            <w:r>
              <w:rPr>
                <w:rFonts w:ascii="Calibri" w:cs="Calibri" w:eastAsia="Calibri" w:hAnsi="Calibri"/>
                <w:color w:val="1B2430"/>
                <w:sz w:val="19"/>
                <w:szCs w:val="19"/>
              </w:rPr>
              <w:t xml:space="preserve">Share — One rule in this family that protects somebody is ______________.</w:t>
            </w:r>
          </w:p>
        </w:tc>
      </w:tr>
    </w:tbl>
    <w:p>
      <w:pPr>
        <w:spacing w:after="100" w:before="260" w:line="264" w:lineRule="auto"/>
      </w:pPr>
      <w:r>
        <w:rPr>
          <w:rFonts w:ascii="Calibri" w:cs="Calibri" w:eastAsia="Calibri" w:hAnsi="Calibri"/>
          <w:color w:val="1B2430"/>
          <w:sz w:val="20"/>
          <w:szCs w:val="20"/>
        </w:rPr>
        <w:t xml:space="preserve"/>
      </w:r>
    </w:p>
    <w:p>
      <w:pPr>
        <w:pBdr>
          <w:bottom w:val="single" w:color="C9D2DE" w:sz="6" w:space="1"/>
        </w:pBdr>
        <w:spacing w:after="80" w:before="60"/>
      </w:pPr>
      <w:r>
        <w:rPr>
          <w:sz w:val="2"/>
          <w:szCs w:val="2"/>
        </w:rPr>
        <w:t xml:space="preserve"/>
      </w:r>
    </w:p>
    <w:p>
      <w:pPr>
        <w:spacing w:after="60" w:before="0" w:line="264" w:lineRule="auto"/>
      </w:pPr>
      <w:r>
        <w:rPr>
          <w:rFonts w:ascii="Calibri" w:cs="Calibri" w:eastAsia="Calibri" w:hAnsi="Calibri"/>
          <w:color w:val="44536B"/>
          <w:sz w:val="15"/>
          <w:szCs w:val="15"/>
        </w:rPr>
        <w:t xml:space="preserve">Scripture quotations taken from The Holy Bible, New International Version® NIV®. Copyright © 1973, 1978, 1984, 2011 by Biblica, Inc.™ Used by permission. All rights reserved worldwide.</w:t>
      </w:r>
    </w:p>
    <w:p>
      <w:pPr>
        <w:spacing w:after="0" w:before="0" w:line="264" w:lineRule="auto"/>
      </w:pPr>
      <w:r>
        <w:rPr>
          <w:rFonts w:ascii="Calibri" w:cs="Calibri" w:eastAsia="Calibri" w:hAnsi="Calibri"/>
          <w:color w:val="44536B"/>
          <w:sz w:val="15"/>
          <w:szCs w:val="15"/>
        </w:rPr>
        <w:t xml:space="preserve">THe BIGSPEARs™ is a trademark of Empathy Education International, LLC. Lesson framework © 2026 Empathy Education International, LLC.</w:t>
      </w:r>
    </w:p>
    <w:sectPr>
      <w:footerReference w:type="default" r:id="rId7"/>
      <w:pgSz w:w="12240" w:h="15840" w:orient="portrait"/>
      <w:pgMar w:top="1080" w:right="1440" w:bottom="10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2DE" w:sz="4" w:space="6"/>
      </w:pBdr>
      <w:spacing w:before="120"/>
    </w:pPr>
    <w:r>
      <w:rPr>
        <w:rFonts w:ascii="Calibri" w:cs="Calibri" w:eastAsia="Calibri" w:hAnsi="Calibri"/>
        <w:color w:val="44536B"/>
        <w:sz w:val="15"/>
        <w:szCs w:val="15"/>
      </w:rPr>
      <w:t xml:space="preserve">One-Year Sunday School Plan  ·  Week 14  ·  Ten Commandments — Freedom Needs Boundaries  ·  Exodus 20:1–17</w:t>
    </w:r>
    <w:r>
      <w:rPr>
        <w:sz w:val="15"/>
        <w:szCs w:val="15"/>
      </w:rPr>
      <w:t xml:space="preserve">		</w:t>
    </w:r>
    <w:r>
      <w:rPr>
        <w:rFonts w:ascii="Calibri" w:cs="Calibri" w:eastAsia="Calibri" w:hAnsi="Calibri"/>
        <w:color w:val="44536B"/>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lvl>
    <w:lvl w:ilvl="1" w15:tentative="1">
      <w:start w:val="1"/>
      <w:numFmt w:val="bullet"/>
      <w:lvlText w:val="–"/>
      <w:lvlJc w:val="left"/>
      <w:pPr>
        <w:ind w:left="68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B2430"/>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One-Year Sunday School Plan  ·  Week 14  ·  Ten Commandments — Freedom Needs Boundaries  ·  Exodus 20:1–17</dc:title>
  <dc:creator>Empathy Education International, LLC</dc:creator>
  <cp:lastModifiedBy>Un-named</cp:lastModifiedBy>
  <cp:revision>1</cp:revision>
  <dcterms:created xsi:type="dcterms:W3CDTF">2026-08-17T02:48:02.740Z</dcterms:created>
  <dcterms:modified xsi:type="dcterms:W3CDTF">2026-08-17T02:48:02.740Z</dcterms:modified>
</cp:coreProperties>
</file>

<file path=docProps/custom.xml><?xml version="1.0" encoding="utf-8"?>
<Properties xmlns="http://schemas.openxmlformats.org/officeDocument/2006/custom-properties" xmlns:vt="http://schemas.openxmlformats.org/officeDocument/2006/docPropsVTypes"/>
</file>