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WINTER · SEASON 2 · WEEK 16</w:t>
      </w:r>
    </w:p>
    <w:p>
      <w:pPr>
        <w:spacing w:after="40" w:before="0" w:line="264" w:lineRule="auto"/>
      </w:pPr>
      <w:r>
        <w:rPr>
          <w:rFonts w:ascii="Georgia" w:cs="Georgia" w:eastAsia="Georgia" w:hAnsi="Georgia"/>
          <w:b/>
          <w:bCs/>
          <w:color w:val="1B2430"/>
          <w:sz w:val="52"/>
          <w:szCs w:val="52"/>
        </w:rPr>
        <w:t xml:space="preserve">Ruth — Loyalty and Welcoming the Outsider</w:t>
      </w:r>
    </w:p>
    <w:p>
      <w:pPr>
        <w:spacing w:after="40" w:before="0" w:line="264" w:lineRule="auto"/>
      </w:pPr>
      <w:r>
        <w:rPr>
          <w:rFonts w:ascii="Georgia" w:cs="Georgia" w:eastAsia="Georgia" w:hAnsi="Georgia"/>
          <w:color w:val="44536B"/>
          <w:sz w:val="24"/>
          <w:szCs w:val="24"/>
        </w:rPr>
        <w:t xml:space="preserve">Ruth 1–4</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A starving foreign widow is fed by a law that required Israelite farmers not to harvest their own field edges — and the community that took her in ends up with King David.</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Ruth 1–4 (NIV). Key verses: 1:16–17, 2:8–12, 4:13–17.</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 Biography · G Geography · S Society · E Economics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all four chapters out loud in one sitting. It takes about twenty minutes and it is the only way to feel how much of this book is about food, land, and money rather than about feelings.</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Leviticus 19:9–10 and Deuteronomy 24:19–21 before you read Ruth 2. Boaz is not inventing kindness; he is operating inside a law, and then going past it. If you skip the law, chapter 2 collapses into a nice man being nice.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Deuteronomy 23:3, and then read Ruth 4:17 and 4:22. Do not smooth that over in the room. 6–8 and 9–12 should feel it; the “If a student asks” page gives you the honest positions.</w:t>
      </w:r>
    </w:p>
    <w:p>
      <w:pPr>
        <w:pStyle w:val="ListParagraph"/>
        <w:numPr>
          <w:ilvl w:val="0"/>
          <w:numId w:val="2"/>
        </w:numPr>
        <w:spacing w:after="60" w:before="0" w:line="264" w:lineRule="auto"/>
      </w:pPr>
      <w:r>
        <w:rPr>
          <w:rFonts w:ascii="Calibri" w:cs="Calibri" w:eastAsia="Calibri" w:hAnsi="Calibri"/>
          <w:color w:val="1B2430"/>
          <w:sz w:val="20"/>
          <w:szCs w:val="20"/>
        </w:rPr>
        <w:t xml:space="preserve">Chapter 1 kills three men in five verses, and the book's first speaking character is a grieving woman who says God has turned against her. Someone in your room has buried somebody. Expect it, do not rush past it, and follow your church's policy if a child says something that worries you.</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 K–2 needs a floor you can scatter paper on.</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Ruth is a book about a migrant and it will be in the room within four minutes of the words “she was a Moabite.” This lesson does not hand you an immigration policy and will not pretend the book contains one. Ruth is a story, not legislation, and people who read it carefully land in different places politically. Two other things are left open on purpose. Deuteronomy 23:3 excludes Moabites from the assembly of the LORD and this book makes a Moabite the great-grandmother of David; the lesson names that tension rather than resolving it, because the resolutions on offer are all contested. And the night at the threshing floor in chapter 3 is told in deliberately ambiguous Hebrew; interpreters have differed on it for centuries and the older bands should be told that much and no more. What the lesson does claim is what the text plainly shows: a foreigner with nothing was fed by law, protected by a man who could have looked away, and written into the family of Israel's king.</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Ruth — Loyalty and Welcoming the Outsider</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Tell it in seven moves. Take the sad part slowly and do not add to it.</w:t>
      </w:r>
    </w:p>
    <w:p>
      <w:pPr>
        <w:pStyle w:val="ListParagraph"/>
        <w:numPr>
          <w:ilvl w:val="0"/>
          <w:numId w:val="2"/>
        </w:numPr>
        <w:spacing w:after="60" w:before="0" w:line="264" w:lineRule="auto"/>
      </w:pPr>
      <w:r>
        <w:rPr>
          <w:rFonts w:ascii="Calibri" w:cs="Calibri" w:eastAsia="Calibri" w:hAnsi="Calibri"/>
          <w:color w:val="1B2430"/>
          <w:sz w:val="20"/>
          <w:szCs w:val="20"/>
        </w:rPr>
        <w:t xml:space="preserve">There was no food in Bethlehem, so a family walked far away to a country called Moab to find some.</w:t>
      </w:r>
    </w:p>
    <w:p>
      <w:pPr>
        <w:pStyle w:val="ListParagraph"/>
        <w:numPr>
          <w:ilvl w:val="0"/>
          <w:numId w:val="2"/>
        </w:numPr>
        <w:spacing w:after="60" w:before="0" w:line="264" w:lineRule="auto"/>
      </w:pPr>
      <w:r>
        <w:rPr>
          <w:rFonts w:ascii="Calibri" w:cs="Calibri" w:eastAsia="Calibri" w:hAnsi="Calibri"/>
          <w:color w:val="1B2430"/>
          <w:sz w:val="20"/>
          <w:szCs w:val="20"/>
        </w:rPr>
        <w:t xml:space="preserve">While they lived there, the father died. And then both of the sons died too. That left three women: Naomi, and two young women from Moab — Orpah and Ruth.</w:t>
      </w:r>
    </w:p>
    <w:p>
      <w:pPr>
        <w:pStyle w:val="ListParagraph"/>
        <w:numPr>
          <w:ilvl w:val="0"/>
          <w:numId w:val="2"/>
        </w:numPr>
        <w:spacing w:after="60" w:before="0" w:line="264" w:lineRule="auto"/>
      </w:pPr>
      <w:r>
        <w:rPr>
          <w:rFonts w:ascii="Calibri" w:cs="Calibri" w:eastAsia="Calibri" w:hAnsi="Calibri"/>
          <w:color w:val="1B2430"/>
          <w:sz w:val="20"/>
          <w:szCs w:val="20"/>
        </w:rPr>
        <w:t xml:space="preserve">Naomi decided to walk home. She told both young women to stay in Moab with their own families. Orpah stayed. Ruth would not let go.</w:t>
      </w:r>
    </w:p>
    <w:p>
      <w:pPr>
        <w:pStyle w:val="ListParagraph"/>
        <w:numPr>
          <w:ilvl w:val="0"/>
          <w:numId w:val="2"/>
        </w:numPr>
        <w:spacing w:after="60" w:before="0" w:line="264" w:lineRule="auto"/>
      </w:pPr>
      <w:r>
        <w:rPr>
          <w:rFonts w:ascii="Calibri" w:cs="Calibri" w:eastAsia="Calibri" w:hAnsi="Calibri"/>
          <w:color w:val="1B2430"/>
          <w:sz w:val="20"/>
          <w:szCs w:val="20"/>
        </w:rPr>
        <w:t xml:space="preserve">So Ruth walked all the way to Bethlehem with Naomi, to a town where she did not know one single person.</w:t>
      </w:r>
    </w:p>
    <w:p>
      <w:pPr>
        <w:pStyle w:val="ListParagraph"/>
        <w:numPr>
          <w:ilvl w:val="0"/>
          <w:numId w:val="2"/>
        </w:numPr>
        <w:spacing w:after="60" w:before="0" w:line="264" w:lineRule="auto"/>
      </w:pPr>
      <w:r>
        <w:rPr>
          <w:rFonts w:ascii="Calibri" w:cs="Calibri" w:eastAsia="Calibri" w:hAnsi="Calibri"/>
          <w:color w:val="1B2430"/>
          <w:sz w:val="20"/>
          <w:szCs w:val="20"/>
        </w:rPr>
        <w:t xml:space="preserve">They had no food and no money. So Ruth went out to a field and picked up the leftover grain — the bits the workers left behind on purpose, because that was the rule.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man who owned that field was named Boaz. He told his workers: leave extra for her. Make sure nobody bothers her. Give her lunch.</w:t>
      </w:r>
    </w:p>
    <w:p>
      <w:pPr>
        <w:pStyle w:val="ListParagraph"/>
        <w:numPr>
          <w:ilvl w:val="0"/>
          <w:numId w:val="2"/>
        </w:numPr>
        <w:spacing w:after="60" w:before="0" w:line="264" w:lineRule="auto"/>
      </w:pPr>
      <w:r>
        <w:rPr>
          <w:rFonts w:ascii="Calibri" w:cs="Calibri" w:eastAsia="Calibri" w:hAnsi="Calibri"/>
          <w:color w:val="1B2430"/>
          <w:sz w:val="20"/>
          <w:szCs w:val="20"/>
        </w:rPr>
        <w:t xml:space="preserve">Later Boaz and Ruth got married, and they had a baby named Obed. Naomi held him. And when that baby grew up, his grandson was King David.</w:t>
      </w:r>
    </w:p>
    <w:p>
      <w:pPr>
        <w:spacing w:after="80" w:before="0" w:line="264" w:lineRule="auto"/>
        <w:ind w:left="260"/>
      </w:pPr>
      <w:r>
        <w:rPr>
          <w:rFonts w:ascii="Georgia" w:cs="Georgia" w:eastAsia="Georgia" w:hAnsi="Georgia"/>
          <w:i/>
          <w:iCs/>
          <w:color w:val="1B2430"/>
          <w:sz w:val="19"/>
          <w:szCs w:val="19"/>
        </w:rPr>
        <w:t xml:space="preserve">“Your people will be my people and your God my God.” (Ruth 1:16)</w:t>
      </w:r>
    </w:p>
    <w:p>
      <w:pPr>
        <w:spacing w:after="100" w:before="0" w:line="264" w:lineRule="auto"/>
      </w:pPr>
      <w:r>
        <w:rPr>
          <w:rFonts w:ascii="Calibri" w:cs="Calibri" w:eastAsia="Calibri" w:hAnsi="Calibri"/>
          <w:color w:val="1B2430"/>
          <w:sz w:val="20"/>
          <w:szCs w:val="20"/>
        </w:rPr>
        <w:t xml:space="preserve">● Say the sad part once and move on: “Three people in that family died. Naomi was very sad for a long time, and the Bible does not pretend she was not.” Do not explain, do not elaborate.</w:t>
      </w:r>
    </w:p>
    <w:p>
      <w:pPr>
        <w:spacing w:after="100" w:before="0" w:line="264" w:lineRule="auto"/>
      </w:pPr>
      <w:r>
        <w:rPr>
          <w:rFonts w:ascii="Calibri" w:cs="Calibri" w:eastAsia="Calibri" w:hAnsi="Calibri"/>
          <w:color w:val="1B2430"/>
          <w:sz w:val="20"/>
          <w:szCs w:val="20"/>
        </w:rPr>
        <w:t xml:space="preserve">○ Act out the holding on. You be Naomi. Say “go home” and take one step away. Have the whole class be Ruth and follow you, holding on to each other, every time you step. Do it three times and let them be loud about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Ruth walked into a town where she knew nobody. What would that feel like on the first day?</w:t>
      </w:r>
    </w:p>
    <w:p>
      <w:pPr>
        <w:spacing w:after="100" w:before="0" w:line="264" w:lineRule="auto"/>
      </w:pPr>
      <w:r>
        <w:rPr>
          <w:rFonts w:ascii="Calibri" w:cs="Calibri" w:eastAsia="Calibri" w:hAnsi="Calibri"/>
          <w:color w:val="1B2430"/>
          <w:sz w:val="20"/>
          <w:szCs w:val="20"/>
        </w:rPr>
        <w:t xml:space="preserve">● Make it real. “Think about the first day at a new school, or a party where you did not know anybody.” Take three answers and do not fix any of them.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Naomi was so sad she told people to stop calling her by her own name. What do you do for somebody who is that sad?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is new at your school right now? What is one thing you could do on Tuesday?</w:t>
      </w:r>
    </w:p>
    <w:p>
      <w:pPr>
        <w:spacing w:after="100" w:before="0" w:line="264" w:lineRule="auto"/>
      </w:pPr>
      <w:r>
        <w:rPr>
          <w:rFonts w:ascii="Calibri" w:cs="Calibri" w:eastAsia="Calibri" w:hAnsi="Calibri"/>
          <w:color w:val="1B2430"/>
          <w:sz w:val="20"/>
          <w:szCs w:val="20"/>
        </w:rPr>
        <w:t xml:space="preserve">○ Give them the words. Write four where they can see: lonely, brave, welcome, sad. Ask which word goes with Ruth on her first day, and which one goes with her later.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Do the gleaning. Scatter torn paper strips all over the floor, heavier around the edges of the room. You walk down the middle picking up armfuls, and deliberately do not touch the edges. Then send the children to collect only from the edges. Ask what would happen to them if you had picked up every single piece. “That was a rule. God told the farmers: do not pick up the edges. Leave them for people with nothing.”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Two chairs, as far apart as the room allows: Moab and Bethlehem. Have one child walk it slowly while everyone counts. “Ruth walked that far. Nobody made her. She could have stayed home.”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Ruth had two names people used for her. One was Ruth. The other was “the Moabite” — the foreign one, the one from somewhere else. Ask: “Is it nice when people call you the new one instead of your name?” Take whatever comes.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Ruth. “This whole book is named after a woman who was not even from Israel. Somebody thought her story was important enough to keep.” Let a child hold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a table with an extra chair at it, and draw who is sitting in the extra chair. Then finish the sentence; you write it for them if they cannot:</w:t>
      </w:r>
    </w:p>
    <w:p>
      <w:pPr>
        <w:spacing w:after="100" w:before="0" w:line="264" w:lineRule="auto"/>
        <w:ind w:left="260"/>
      </w:pPr>
      <w:r>
        <w:rPr>
          <w:rFonts w:ascii="Georgia" w:cs="Georgia" w:eastAsia="Georgia" w:hAnsi="Georgia"/>
          <w:b/>
          <w:bCs/>
          <w:color w:val="1B2430"/>
          <w:sz w:val="21"/>
          <w:szCs w:val="21"/>
        </w:rPr>
        <w:t xml:space="preserve">“One person I will make room for is ______________, and I will do it by ______________.”</w:t>
      </w:r>
    </w:p>
    <w:p>
      <w:pPr>
        <w:spacing w:after="100" w:before="0" w:line="264" w:lineRule="auto"/>
      </w:pPr>
      <w:r>
        <w:rPr>
          <w:rFonts w:ascii="Calibri" w:cs="Calibri" w:eastAsia="Calibri" w:hAnsi="Calibri"/>
          <w:color w:val="1B2430"/>
          <w:sz w:val="20"/>
          <w:szCs w:val="20"/>
        </w:rPr>
        <w:t xml:space="preserve">● Keep the second blank tiny. “Sit by them” and “say hi at the door” are complete answers.</w:t>
      </w:r>
    </w:p>
    <w:p>
      <w:pPr>
        <w:spacing w:after="100" w:before="0" w:line="264" w:lineRule="auto"/>
      </w:pPr>
      <w:r>
        <w:rPr>
          <w:rFonts w:ascii="Calibri" w:cs="Calibri" w:eastAsia="Calibri" w:hAnsi="Calibri"/>
          <w:color w:val="1B2430"/>
          <w:sz w:val="20"/>
          <w:szCs w:val="20"/>
        </w:rPr>
        <w:t xml:space="preserve">○ Closing prayer, one lap around the circle. Each child names one person who is new or on their own. You answer every time with the same line:</w:t>
      </w:r>
    </w:p>
    <w:p>
      <w:pPr>
        <w:spacing w:after="80" w:before="0" w:line="264" w:lineRule="auto"/>
        <w:ind w:left="260"/>
      </w:pPr>
      <w:r>
        <w:rPr>
          <w:rFonts w:ascii="Georgia" w:cs="Georgia" w:eastAsia="Georgia" w:hAnsi="Georgia"/>
          <w:i/>
          <w:iCs/>
          <w:color w:val="1B2430"/>
          <w:sz w:val="19"/>
          <w:szCs w:val="19"/>
        </w:rPr>
        <w:t xml:space="preserve">“God, thank you for them. Help us make room.”</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Two big handfuls of torn paper strips for the gleaning game · two chairs set as far apart as the room allows · paper and crayons · a Bible the children can hold · board space for four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Ruth — Loyalty and Welcoming the Outsider</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Ruth 1:1–5 and 1:14–18 aloud, in parts. Then read the law before you read chapter 2.</w:t>
      </w:r>
    </w:p>
    <w:p>
      <w:pPr>
        <w:spacing w:after="80" w:before="0" w:line="264" w:lineRule="auto"/>
        <w:ind w:left="260"/>
      </w:pPr>
      <w:r>
        <w:rPr>
          <w:rFonts w:ascii="Georgia" w:cs="Georgia" w:eastAsia="Georgia" w:hAnsi="Georgia"/>
          <w:i/>
          <w:iCs/>
          <w:color w:val="1B2430"/>
          <w:sz w:val="19"/>
          <w:szCs w:val="19"/>
        </w:rPr>
        <w:t xml:space="preserve">“Do not reap to the very edges of your field or gather the gleanings of your harvest… Leave them for the poor and the foreigner.” (Leviticus 19:9–10)</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That is a law, not advice. What is it actually telling a farmer to do — and what is it telling him not to do?</w:t>
      </w:r>
    </w:p>
    <w:p>
      <w:pPr>
        <w:spacing w:after="60" w:before="0" w:line="264" w:lineRule="auto"/>
      </w:pPr>
      <w:r>
        <w:rPr>
          <w:rFonts w:ascii="Calibri" w:cs="Calibri" w:eastAsia="Calibri" w:hAnsi="Calibri"/>
          <w:b/>
          <w:bCs/>
          <w:color w:val="1B2430"/>
          <w:sz w:val="20"/>
          <w:szCs w:val="20"/>
        </w:rPr>
        <w:t xml:space="preserve">● Now read Ruth 2 and build this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the law already required</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Boaz did</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Leave the edges of the field unharvested (Leviticus 19:9)</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Ruth gleans in his field all day (2:3, 2:17)</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Do not go back for a sheaf you forgot (Deuteronomy 24:19)</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tells his men to pull stalks out on purpose and leave them (2:16)</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Leave it for the foreigner, the fatherless, and the widow (Deuteronomy 24:19–21)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tells her to stay in his field and not go looking elsewhere (2:8)</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Nothing in the gleaning laws covers her safety</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orders his men not to lay a hand on her (2:9)</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Nothing in the gleaning laws covers lunch</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gives her bread and roasted grain at the meal (2:14)</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column is Boaz obeying, and which column is him choosing? How can you tell the difference?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Ruth still had to bend down and pick up every single stalk herself. Why might that matter to her?</w:t>
      </w:r>
    </w:p>
    <w:p>
      <w:pPr>
        <w:spacing w:after="100" w:before="0" w:line="264" w:lineRule="auto"/>
      </w:pPr>
      <w:r>
        <w:rPr>
          <w:rFonts w:ascii="Calibri" w:cs="Calibri" w:eastAsia="Calibri" w:hAnsi="Calibri"/>
          <w:color w:val="1B2430"/>
          <w:sz w:val="20"/>
          <w:szCs w:val="20"/>
        </w:rPr>
        <w:t xml:space="preserve">○ Read 4:13–17. Ask what the neighbor women say about Ruth (4:15), and who they say the baby belongs to. It is not the answer they expect.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plain. “Ruth is not a guest. She is a foreign widow with no money, picking up other people's leftovers in a field, in a town where everyone knows she is not from there.”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hardest part of that — the work, the food, or the being watched?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easier to give help or to need it? What would have to be true for needing help to feel all right?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Naomi tells people to call her Mara, which means bitter, because of what happened to her (1:20). Is she allowed to talk that way about God?</w:t>
      </w:r>
    </w:p>
    <w:p>
      <w:pPr>
        <w:spacing w:after="100" w:before="0" w:line="264" w:lineRule="auto"/>
      </w:pPr>
      <w:r>
        <w:rPr>
          <w:rFonts w:ascii="Calibri" w:cs="Calibri" w:eastAsia="Calibri" w:hAnsi="Calibri"/>
          <w:color w:val="1B2430"/>
          <w:sz w:val="20"/>
          <w:szCs w:val="20"/>
        </w:rPr>
        <w:t xml:space="preserve">○ Push once on cost: “Boaz risked something. If you protect the outsider, what can it cost you?” Take answers and do not tidy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Gleaning is not a donation. The farmer does not decide who gets it, does not hand it out, and does not get thanked — he simply is not allowed to harvest all of his own field. And the poor person does the work. Ask what is different about help that arrives that way instead of as a gift.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Bethlehem sits in the hills of Judah; Moab is the high plateau on the far side of the Dead Sea. The walk is roughly fifty miles down through the Jordan valley and back up again. Both places live on rain, and rain can fail in one and not the other. Then the joke the first readers heard: Bethlehem means “house of bread,” and chapter 1 opens with a famine there.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Count how many times the book calls her “Ruth the Moabite” instead of just Ruth — 1:22, 2:2, 2:21, 4:5, 4:10. The narrator will not let you forget where she is from. Ask why a writer would keep repeating that, right up to the sentence where she becomes King David's great-grandmother.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book says it happened “in the days when the judges ruled” (1:1), but it stops to explain an old sandal custom because readers no longer knew it (4:7). Ask what that tells you about when it was written down compared with when it happened.</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Economics next to Society. Why would a law go out of its way to name the foreigner as one of the people you must leave food for?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person who is on the outside of something I am inside of is ____________, and the next step I will actually take is ____________.”</w:t>
      </w:r>
    </w:p>
    <w:p>
      <w:pPr>
        <w:spacing w:after="100" w:before="0" w:line="264" w:lineRule="auto"/>
      </w:pPr>
      <w:r>
        <w:rPr>
          <w:rFonts w:ascii="Calibri" w:cs="Calibri" w:eastAsia="Calibri" w:hAnsi="Calibri"/>
          <w:color w:val="1B2430"/>
          <w:sz w:val="20"/>
          <w:szCs w:val="20"/>
        </w:rPr>
        <w:t xml:space="preserve">● Say out loud what a next step is allowed to be. Saving a seat. Learning how to say their name properly. Asking one question and listening to the answer. It never has to be a big gesture.</w:t>
      </w:r>
    </w:p>
    <w:p>
      <w:pPr>
        <w:spacing w:after="100" w:before="0" w:line="264" w:lineRule="auto"/>
      </w:pPr>
      <w:r>
        <w:rPr>
          <w:rFonts w:ascii="Calibri" w:cs="Calibri" w:eastAsia="Calibri" w:hAnsi="Calibri"/>
          <w:color w:val="1B2430"/>
          <w:sz w:val="20"/>
          <w:szCs w:val="20"/>
        </w:rPr>
        <w:t xml:space="preserve">○ Have each student add a day and a place to the same card. A plan with no when is a wish.</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two-column chart · printed Leviticus 19:9–10 and Deuteronomy 24:19–21 · index cards and pencils.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Ruth — Loyalty and Welcoming the Outsider</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Ruth 1:1–22 and chapter 2 with a pencil.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1:8–15 — Naomi tells both daughters-in-law to go back, twice. Orpah does exactly what she is told. The book never criticizes her for it.</w:t>
      </w:r>
    </w:p>
    <w:p>
      <w:pPr>
        <w:pStyle w:val="ListParagraph"/>
        <w:numPr>
          <w:ilvl w:val="0"/>
          <w:numId w:val="2"/>
        </w:numPr>
        <w:spacing w:after="60" w:before="0" w:line="264" w:lineRule="auto"/>
      </w:pPr>
      <w:r>
        <w:rPr>
          <w:rFonts w:ascii="Calibri" w:cs="Calibri" w:eastAsia="Calibri" w:hAnsi="Calibri"/>
          <w:color w:val="1B2430"/>
          <w:sz w:val="20"/>
          <w:szCs w:val="20"/>
        </w:rPr>
        <w:t xml:space="preserve">1:20–21 — Naomi's speech. She says the Almighty has made her life bitter and brought her back empty. Nobody in the book corrects her.</w:t>
      </w:r>
    </w:p>
    <w:p>
      <w:pPr>
        <w:pStyle w:val="ListParagraph"/>
        <w:numPr>
          <w:ilvl w:val="0"/>
          <w:numId w:val="2"/>
        </w:numPr>
        <w:spacing w:after="60" w:before="0" w:line="264" w:lineRule="auto"/>
      </w:pPr>
      <w:r>
        <w:rPr>
          <w:rFonts w:ascii="Calibri" w:cs="Calibri" w:eastAsia="Calibri" w:hAnsi="Calibri"/>
          <w:color w:val="1B2430"/>
          <w:sz w:val="20"/>
          <w:szCs w:val="20"/>
        </w:rPr>
        <w:t xml:space="preserve">2:2 — going out to glean is Ruth's idea, not Naomi's, and not Boaz's.</w:t>
      </w:r>
    </w:p>
    <w:p>
      <w:pPr>
        <w:pStyle w:val="ListParagraph"/>
        <w:numPr>
          <w:ilvl w:val="0"/>
          <w:numId w:val="2"/>
        </w:numPr>
        <w:spacing w:after="60" w:before="0" w:line="264" w:lineRule="auto"/>
      </w:pPr>
      <w:r>
        <w:rPr>
          <w:rFonts w:ascii="Calibri" w:cs="Calibri" w:eastAsia="Calibri" w:hAnsi="Calibri"/>
          <w:color w:val="1B2430"/>
          <w:sz w:val="20"/>
          <w:szCs w:val="20"/>
        </w:rPr>
        <w:t xml:space="preserve">2:17 — she brings home about an ephah of barley. NIV's own footnote puts that near thirty pounds, which is a great deal more than a day of gleaning usually yields.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Naomi says she came back empty (1:21) while standing next to Ruth. What does that tell you about what Naomi can see at that point?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2:9 and 2:22 both assume a young foreign woman gleaning alone might be harmed. The text says it without drama. What does that assumption tell you about the world she is working in?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Read 1:16–17 again. That speech gets used at weddings. Who is actually saying it, and to whom? Does knowing that change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“There is a table, a team, or a chat you are inside of. Somebody is on the outside of it, and everyone knows who.”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it actually cost to be the person who brings the outsider in — not in theory, in your week?</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Boaz uses his position: he gives orders to his workers so that Ruth is safe (2:9, 2:15–16). Where do you have that kind of standing, even a little of it, and who would be safer if you used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Naomi accuses God to her neighbors' faces on the day she gets home. Is that faith, or the opposite? Argue it out.</w:t>
      </w:r>
    </w:p>
    <w:p>
      <w:pPr>
        <w:spacing w:after="100" w:before="0" w:line="264" w:lineRule="auto"/>
      </w:pPr>
      <w:r>
        <w:rPr>
          <w:rFonts w:ascii="Calibri" w:cs="Calibri" w:eastAsia="Calibri" w:hAnsi="Calibri"/>
          <w:color w:val="1B2430"/>
          <w:sz w:val="20"/>
          <w:szCs w:val="20"/>
        </w:rPr>
        <w:t xml:space="preserve">○ Name the distinction plainly: welcome is not the same as pity. Pity keeps the ranking and adds a favor. Ruth is given work, protection, and eventually a place in the family — not a handout and a pat on the head.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Leviticus 19:9–10 and Deuteronomy 24:19–21 build a food supply into the harvest itself: leave the edges, leave what you drop, do not go back for the sheaf you forgot, do not strip the vines and olive trees twice. No office, no application, no means test — and the recipient does the labor. Boaz works inside that system and pushes past it (2:15–16). Ask what a support system gains and loses by being built into ordinary work instead of run by somebody.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Ruth is a foreigner, a widow, and poor, and she is also the one who takes every initiative in the book — she speaks the loyalty vow, she proposes the gleaning, she goes to the threshing floor. Ask what happens to the usual story about who has agency when you actually count who acts.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Moab was a real neighboring kingdom east of the Dead Sea, not a made-up place. The Mesha Stele, a Moabite royal inscription from around 840 BC discovered in 1868 and now in the Louvre, has a king of Moab describing his wars with Israel and crediting his god Chemosh. It is not evidence about Ruth. It is evidence that Israel and Moab were neighbors with a long grudge, which is exactly the background a first reader brought to chapter 1.</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Track what she is called. “Ruth the Moabite” from 1:22 all the way to 4:10. Then 3:11, where Boaz calls her a woman of noble character — the same Hebrew word used of Boaz himself in 2:1, and the phrase behind “a wife of noble character” in Proverbs 31:10. Ask what has changed by the end of the book: her, or the town.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Read Deuteronomy 23:3 out loud. Then read Ruth 4:17. The book ends by making a Moabite the great-grandmother of David, and it does not mention the law or explain itself. Do not resolve that for them. Ask instead: what is a book doing when it tells a story that sits that badly next to a rule?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how food actually reaches people with none in your town — who runs it, what the rules are, whether a stranger could use it without knowing anybody. Write down what you find and what surprised you.</w:t>
      </w:r>
    </w:p>
    <w:p>
      <w:pPr>
        <w:pStyle w:val="ListParagraph"/>
        <w:numPr>
          <w:ilvl w:val="0"/>
          <w:numId w:val="2"/>
        </w:numPr>
        <w:spacing w:after="60" w:before="0" w:line="264" w:lineRule="auto"/>
      </w:pPr>
      <w:r>
        <w:rPr>
          <w:rFonts w:ascii="Calibri" w:cs="Calibri" w:eastAsia="Calibri" w:hAnsi="Calibri"/>
          <w:color w:val="1B2430"/>
          <w:sz w:val="20"/>
          <w:szCs w:val="20"/>
        </w:rPr>
        <w:t xml:space="preserve">Name the table, team, or chat you are inside of and the person who is not. Decide one specific thing you will do, and when. Then decide what you will do if the group gives you a hard time about it.</w:t>
      </w:r>
    </w:p>
    <w:p>
      <w:pPr>
        <w:pStyle w:val="ListParagraph"/>
        <w:numPr>
          <w:ilvl w:val="0"/>
          <w:numId w:val="2"/>
        </w:numPr>
        <w:spacing w:after="60" w:before="0" w:line="264" w:lineRule="auto"/>
      </w:pPr>
      <w:r>
        <w:rPr>
          <w:rFonts w:ascii="Calibri" w:cs="Calibri" w:eastAsia="Calibri" w:hAnsi="Calibri"/>
          <w:color w:val="1B2430"/>
          <w:sz w:val="20"/>
          <w:szCs w:val="20"/>
        </w:rPr>
        <w:t xml:space="preserve">Rewrite Ruth 1:16–17 as something you could actually say to a real person about a real commitment. Then write one sentence on what it would cost you if you meant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Ruth 1–2 for annotation · printed Leviticus 19:9–10, Deuteronomy 24:19–21, and Deuteronomy 23:3.</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Ruth — Loyalty and Welcoming the Outsider</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across all four chapters. Put six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narrator credits God with direct action exactly twice: 1:6, where the LORD provides food, and 4:13, where the LORD enables conception. Everything in between is done by people. Ask what that distribution is doing.</w:t>
      </w:r>
    </w:p>
    <w:p>
      <w:pPr>
        <w:pStyle w:val="ListParagraph"/>
        <w:numPr>
          <w:ilvl w:val="0"/>
          <w:numId w:val="2"/>
        </w:numPr>
        <w:spacing w:after="60" w:before="0" w:line="264" w:lineRule="auto"/>
      </w:pPr>
      <w:r>
        <w:rPr>
          <w:rFonts w:ascii="Calibri" w:cs="Calibri" w:eastAsia="Calibri" w:hAnsi="Calibri"/>
          <w:color w:val="1B2430"/>
          <w:sz w:val="20"/>
          <w:szCs w:val="20"/>
        </w:rPr>
        <w:t xml:space="preserve">Naomi's speech in 1:20–21 is an accusation — the Almighty has afflicted her, brought misfortune on her, brought her back empty. The book never rebukes her and never answers her directly.</w:t>
      </w:r>
    </w:p>
    <w:p>
      <w:pPr>
        <w:pStyle w:val="ListParagraph"/>
        <w:numPr>
          <w:ilvl w:val="0"/>
          <w:numId w:val="2"/>
        </w:numPr>
        <w:spacing w:after="60" w:before="0" w:line="264" w:lineRule="auto"/>
      </w:pPr>
      <w:r>
        <w:rPr>
          <w:rFonts w:ascii="Calibri" w:cs="Calibri" w:eastAsia="Calibri" w:hAnsi="Calibri"/>
          <w:color w:val="1B2430"/>
          <w:sz w:val="20"/>
          <w:szCs w:val="20"/>
        </w:rPr>
        <w:t xml:space="preserve">Boaz's blessing in 2:12 says Ruth has come to take refuge under the LORD's wings. In 3:9 Ruth asks him to spread the corner of his garment over her. It is the same Hebrew word both times, and she is asking him to be the answer to his own prayer.</w:t>
      </w:r>
    </w:p>
    <w:p>
      <w:pPr>
        <w:pStyle w:val="ListParagraph"/>
        <w:numPr>
          <w:ilvl w:val="0"/>
          <w:numId w:val="2"/>
        </w:numPr>
        <w:spacing w:after="60" w:before="0" w:line="264" w:lineRule="auto"/>
      </w:pPr>
      <w:r>
        <w:rPr>
          <w:rFonts w:ascii="Calibri" w:cs="Calibri" w:eastAsia="Calibri" w:hAnsi="Calibri"/>
          <w:color w:val="1B2430"/>
          <w:sz w:val="20"/>
          <w:szCs w:val="20"/>
        </w:rPr>
        <w:t xml:space="preserve">Chapter 3 is told in deliberately ambiguous Hebrew. The vocabulary of 3:4, 3:7, and 3:9 can be read plainly or suggestively, and interpreters have differed for centuries over what is implied. Say that much, note that the text declines to settle it, and move on — do not build a discussion on it.</w:t>
      </w:r>
    </w:p>
    <w:p>
      <w:pPr>
        <w:pStyle w:val="ListParagraph"/>
        <w:numPr>
          <w:ilvl w:val="0"/>
          <w:numId w:val="2"/>
        </w:numPr>
        <w:spacing w:after="60" w:before="0" w:line="264" w:lineRule="auto"/>
      </w:pPr>
      <w:r>
        <w:rPr>
          <w:rFonts w:ascii="Calibri" w:cs="Calibri" w:eastAsia="Calibri" w:hAnsi="Calibri"/>
          <w:color w:val="1B2430"/>
          <w:sz w:val="20"/>
          <w:szCs w:val="20"/>
        </w:rPr>
        <w:t xml:space="preserve">The nearer relative in chapter 4 is never named. The narrator calls him the Hebrew equivalent of “so-and-so” (4:1). The man who declines to redeem loses his name; the Moabite woman gets a book and a genealogy.</w:t>
      </w:r>
    </w:p>
    <w:p>
      <w:pPr>
        <w:pStyle w:val="ListParagraph"/>
        <w:numPr>
          <w:ilvl w:val="0"/>
          <w:numId w:val="2"/>
        </w:numPr>
        <w:spacing w:after="60" w:before="0" w:line="264" w:lineRule="auto"/>
      </w:pPr>
      <w:r>
        <w:rPr>
          <w:rFonts w:ascii="Calibri" w:cs="Calibri" w:eastAsia="Calibri" w:hAnsi="Calibri"/>
          <w:color w:val="1B2430"/>
          <w:sz w:val="20"/>
          <w:szCs w:val="20"/>
        </w:rPr>
        <w:t xml:space="preserve">4:7 stops the story to explain the sandal custom as something from “earlier times in Israel.” The narrator assumes readers no longer recognize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4:6 gives the nearer redeemer's reason: he would endanger his own estate. Work out the arithmetic he is doing — what does he pay for, and who ends up owning what he paid for?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 this a book about providence or about people behaving decently inside a functioning legal system? Make the strongest case for the reading you do not hold before you argue your own.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Do not let this become a lesson about being welcoming. Ruth's position is precarious in ways the text names without comment: she has no male relative, no property, no legal standing of her own, and she works in fields where men have to be instructed not to touch her. Her security at the end of the book comes through a marriage arranged at a town gate by two men negotiating land.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it cost to be the person whose safety depends entirely on someone else's decency? Name where that arrangement still exists.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Naomi accuses God publicly and the book lets it stand. What does it mean that Scripture keeps a complaint it never answers?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Orpah does exactly what Naomi twice told her to do, and generations of readers have treated her as the failure. What does that reflex say about how we read the person who makes the reasonable choice?</w:t>
      </w:r>
    </w:p>
    <w:p>
      <w:pPr>
        <w:spacing w:after="100" w:before="0" w:line="264" w:lineRule="auto"/>
      </w:pPr>
      <w:r>
        <w:rPr>
          <w:rFonts w:ascii="Calibri" w:cs="Calibri" w:eastAsia="Calibri" w:hAnsi="Calibri"/>
          <w:color w:val="1B2430"/>
          <w:sz w:val="20"/>
          <w:szCs w:val="20"/>
        </w:rPr>
        <w:t xml:space="preserve">○ Ask the one that costs something: “Would you rather be Ruth, who has to ask, or Boaz, who gets to decide?” Do not let anyone answer quickly.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Two legal institutions run this plot. Gleaning: Leviticus 19:9–10 and Deuteronomy 24:19–21 forbid a landowner from harvesting his field edges, retrieving dropped grain, or going back for a forgotten sheaf. Leviticus names the poor and the foreigner as the intended recipients; Deuteronomy names the foreigner, the fatherless, and the widow. Land redemption: Leviticus 25:25 obliges a near kinsman to buy back a relative's land so it stays in the family. Chapter 4 is a transaction, conducted at the gate before ten elders, in which a woman is attached to a parcel of land. Ask what it means that the book's happy ending is a property settlement, and whether a welfare system written into the harvest works better or worse than one administered by an office.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gleaning laws provide for the ger, the resident alien with recognized standing. In 2:10 Ruth calls herself a nokriyah — a foreign woman, the stronger and colder word. Ask whether Boaz is treating her as someone the law already covers, as someone it does not, or as someone he has decided it should. Then ask which of those three a community can be legislated into.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Bethlehem stands in the Judean hills; Moab is the plateau east of the Dead Sea. The route drops through the Jordan valley — the lowest land on earth — and climbs back out. Both economies are rain-fed, so a failed year in one need not be a failed year in the other, which is why a Judean family goes east for food. Moab is also Israel's standing enemy in the tradition: Numbers 22–25, Judges 3. The family goes to the enemy for bread and the enemy feeds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Ruth is called “the Moabite” in 1:22, 2:2, 2:21, 4:5, and 4:10 — including in the sentence where Boaz formally acquires her at the gate. The epithet survives all the way to the end. Then note that Matthew 1:5 puts her in the genealogy of Jesus, alongside Tamar and Rahab, and that Ruth 4:12 has the elders explicitly invoke Tamar and Perez from Genesis 38. Ask what a genealogy is arguing when it keeps the labels it could have dropped.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Deuteronomy 23:3 excludes Moabites from the assembly of the LORD to the tenth generation. Ruth 4:17 and 4:22 make a Moabite the great-grandmother of David — and Nehemiah 13:1–3 shows that law being read aloud and enforced. The main answers on offer: that the Hebrew of the exclusion is masculine in form and rabbinic interpretation restricted it to Moabite men; that “enter the assembly” is narrower than living among the people; and that the book of Ruth is deliberately arguing against a hard-line application of the law. Each has real support and real problems. Have each student state the position they find weakest, fairly, before defending their own. Do not resolve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Three checkable items. First, 4:7 pauses to explain the sandal exchange as belonging to earlier times, and the custom it resembles — Deuteronomy 25:5–10, where a widow removes the sandal of the brother-in-law who refuses her — works differently: there she does it to shame him, here two men do it to close a deal. Second, the book blends the levirate duty of Deuteronomy 25 with the kinsman-redeemer duty of Leviticus 25, which are legally distinct, and scholars differ over whether this reflects an older custom, a local variant, or a literary combination. Third, the date is contested: some read the setting in the judges period, the genealogy that stops at David, and archaic features of the Hebrew as signs of an early composition, while others point to 4:7 — where the narrator has to explain the sandal custom as belonging to earlier times, which suggests he is writing long after it lapsed — and date the book after the exile, reading it as a response to the expulsion of foreign wives in Ezra 9–10 and Nehemiah 13. Nothing settles it. In Jewish tradition Ruth is one of the five scrolls, read at Shavuot, the harvest festival — which is a reading decision about what the book is mainly about.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can a story argue with a law? Take Deuteronomy 23:3 and Ruth 4:17 and say what the book is doing. State the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rules for a modern version of gleaning — who does the work, who decides eligibility, who is not allowed to say no, and what it costs. Then name the point where your system would break, because it would.</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someone who arrived somewhere as an outsider — a country, a town, a school, a workplace. Ask what the first month was like and what one person did that mattered. Bring back one sentence exactly as they said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Ruth 1–4 · printed Leviticus 19:9–10, Leviticus 25:25, Deuteronomy 23:3, Deuteronomy 24:19–21, and Deuteronomy 25:5–10 · optional: Nehemiah 13:1–3 and Matthew 1:1–6 for the Reason and Biography frames.</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“Deuteronomy says no Moabites. So was Ruth allowed to be there or not?”</w:t>
            </w:r>
          </w:p>
          <w:p>
            <w:pPr>
              <w:spacing w:after="0" w:before="0" w:line="264" w:lineRule="auto"/>
            </w:pPr>
            <w:r>
              <w:rPr>
                <w:rFonts w:ascii="Calibri" w:cs="Calibri" w:eastAsia="Calibri" w:hAnsi="Calibri"/>
                <w:color w:val="1B2430"/>
                <w:sz w:val="19"/>
                <w:szCs w:val="19"/>
              </w:rPr>
              <w:t xml:space="preserve">Say first that they have found something real, and that the book does not explain itself. Deuteronomy 23:3 says what it says, Nehemiah 13:1–3 shows it being read out and applied, and Ruth 4:17 makes a Moabite David's great-grandmother without a word of justification. Then give them the honest options: that the exclusion is worded in the masculine and was read as applying to Moabite men, that “entering the assembly” meant something narrower than belonging, or that this book is a deliberate argument against enforcing the law that way. Serious readers hold each of those. Say which you find strongest, say that you might be wrong, and let the tension stand — a student who feels it is reading the Bible, not doubting it.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God kill her husband and both sons?”</w:t>
            </w:r>
          </w:p>
          <w:p>
            <w:pPr>
              <w:spacing w:after="0" w:before="0" w:line="264" w:lineRule="auto"/>
            </w:pPr>
            <w:r>
              <w:rPr>
                <w:rFonts w:ascii="Calibri" w:cs="Calibri" w:eastAsia="Calibri" w:hAnsi="Calibri"/>
                <w:color w:val="1B2430"/>
                <w:sz w:val="19"/>
                <w:szCs w:val="19"/>
              </w:rPr>
              <w:t xml:space="preserve">Check the text before answering, and let them check it with you: the narrator says the men died and gives no cause, no judgment, and no explanation. The claim that God did it comes from Naomi, in 1:13 and 1:20–21, and it is her accusation, not the narrator's verdict. That distinction is worth ten minutes. Then be honest about the rest — the book does not tell you why, it does not tell Naomi she is wrong to say it, and it does not tie the deaths to anybody's behavior. You are allowed to say you do not know. What you should not do is invent a reason to make a child comfortable.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actually happened at the threshing floor?”</w:t>
            </w:r>
          </w:p>
          <w:p>
            <w:pPr>
              <w:spacing w:after="0" w:before="0" w:line="264" w:lineRule="auto"/>
            </w:pPr>
            <w:r>
              <w:rPr>
                <w:rFonts w:ascii="Calibri" w:cs="Calibri" w:eastAsia="Calibri" w:hAnsi="Calibri"/>
                <w:color w:val="1B2430"/>
                <w:sz w:val="19"/>
                <w:szCs w:val="19"/>
              </w:rPr>
              <w:t xml:space="preserve">You will get this from older students and the right answer is short. The Hebrew of chapter 3 is ambiguous on purpose; the words used can be read innocently or suggestively, and interpreters have differed about it for centuries. Say that, say the text declines to tell you, and say that Boaz's response in 3:10–11 is about her reputation and about doing things in the correct legal order. Then move on. Do not speculate, do not supply detail, and do not let it become the class — younger bands do not need the question raised at all, and for the older ones it is one observation, not a topic.</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Split CONNECT as usual, but with two adjustments this week. First, tell the story once to the whole room before you split — four chapters is too much reading for a mixed circle, so use the seven moves on the K–2 page and let older students find the verses as you go. Second, run the K–2 gleaning demonstration with everybody, not just the little ones. Scattering paper, harvesting the middle, and sending people to the edges teaches the law faster to a sixteen-year-old than a printed copy of Leviticus 19 does, and the older students will be the ones who notice that the gleaner still has to do the work. Then split, because the demand genuinely diverges: the youngest are collecting paper while the oldest are holding Deuteronomy 23:3 next to Ruth 4:17. Do not read chapter 3 aloud in a mixed room. Rejoin for SHARE.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Ruth — Loyalty and Welcoming the Outsider — Ruth 1–4</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Who did Ruth refuse to leave, and what did she say?</w:t>
            </w:r>
          </w:p>
          <w:p>
            <w:pPr>
              <w:spacing w:after="40" w:before="0" w:line="264" w:lineRule="auto"/>
            </w:pPr>
            <w:r>
              <w:rPr>
                <w:rFonts w:ascii="Calibri" w:cs="Calibri" w:eastAsia="Calibri" w:hAnsi="Calibri"/>
                <w:color w:val="1B2430"/>
                <w:sz w:val="19"/>
                <w:szCs w:val="19"/>
              </w:rPr>
              <w:t xml:space="preserve">Care — Who around us is new, or on their own? What would actually help?</w:t>
            </w:r>
          </w:p>
          <w:p>
            <w:pPr>
              <w:spacing w:after="40" w:before="0" w:line="264" w:lineRule="auto"/>
            </w:pPr>
            <w:r>
              <w:rPr>
                <w:rFonts w:ascii="Calibri" w:cs="Calibri" w:eastAsia="Calibri" w:hAnsi="Calibri"/>
                <w:color w:val="1B2430"/>
                <w:sz w:val="19"/>
                <w:szCs w:val="19"/>
              </w:rPr>
              <w:t xml:space="preserve">Connect — The harvest law said leave the edges of the field for people with nothing. What are the edges of our field?</w:t>
            </w:r>
          </w:p>
          <w:p>
            <w:pPr>
              <w:spacing w:after="0" w:before="0" w:line="264" w:lineRule="auto"/>
            </w:pPr>
            <w:r>
              <w:rPr>
                <w:rFonts w:ascii="Calibri" w:cs="Calibri" w:eastAsia="Calibri" w:hAnsi="Calibri"/>
                <w:color w:val="1B2430"/>
                <w:sz w:val="19"/>
                <w:szCs w:val="19"/>
              </w:rPr>
              <w:t xml:space="preserve">Share — One person this family will make room for this month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16  ·  Ruth — Loyalty and Welcoming the Outsider  ·  Ruth 1–4</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16  ·  Ruth — Loyalty and Welcoming the Outsider  ·  Ruth 1–4</dc:title>
  <dc:creator>Empathy Education International, LLC</dc:creator>
  <cp:lastModifiedBy>Un-named</cp:lastModifiedBy>
  <cp:revision>1</cp:revision>
  <dcterms:created xsi:type="dcterms:W3CDTF">2026-08-17T02:48:03.506Z</dcterms:created>
  <dcterms:modified xsi:type="dcterms:W3CDTF">2026-08-17T02:48:03.506Z</dcterms:modified>
</cp:coreProperties>
</file>

<file path=docProps/custom.xml><?xml version="1.0" encoding="utf-8"?>
<Properties xmlns="http://schemas.openxmlformats.org/officeDocument/2006/custom-properties" xmlns:vt="http://schemas.openxmlformats.org/officeDocument/2006/docPropsVTypes"/>
</file>