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footer+xml" PartName="/word/footer1.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140" w:before="0" w:line="264" w:lineRule="auto"/>
      </w:pPr>
      <w:r>
        <w:rPr>
          <w:rFonts w:ascii="Calibri" w:cs="Calibri" w:eastAsia="Calibri" w:hAnsi="Calibri"/>
          <w:b/>
          <w:bCs/>
          <w:color w:val="8A6D1F"/>
          <w:sz w:val="17"/>
          <w:szCs w:val="17"/>
        </w:rPr>
        <w:t xml:space="preserve">WINTER · SEASON 2 · WEEK 17</w:t>
      </w:r>
    </w:p>
    <w:p>
      <w:pPr>
        <w:spacing w:after="40" w:before="0" w:line="264" w:lineRule="auto"/>
      </w:pPr>
      <w:r>
        <w:rPr>
          <w:rFonts w:ascii="Georgia" w:cs="Georgia" w:eastAsia="Georgia" w:hAnsi="Georgia"/>
          <w:b/>
          <w:bCs/>
          <w:color w:val="1B2430"/>
          <w:sz w:val="52"/>
          <w:szCs w:val="52"/>
        </w:rPr>
        <w:t xml:space="preserve">Samuel — Learning to Listen</w:t>
      </w:r>
    </w:p>
    <w:p>
      <w:pPr>
        <w:spacing w:after="40" w:before="0" w:line="264" w:lineRule="auto"/>
      </w:pPr>
      <w:r>
        <w:rPr>
          <w:rFonts w:ascii="Georgia" w:cs="Georgia" w:eastAsia="Georgia" w:hAnsi="Georgia"/>
          <w:color w:val="44536B"/>
          <w:sz w:val="24"/>
          <w:szCs w:val="24"/>
        </w:rPr>
        <w:t xml:space="preserve">1 Samuel 3</w:t>
      </w:r>
    </w:p>
    <w:p>
      <w:pPr>
        <w:pBdr>
          <w:bottom w:val="single" w:color="1B2430" w:sz="6" w:space="1"/>
        </w:pBdr>
        <w:spacing w:after="160" w:before="60"/>
      </w:pPr>
      <w:r>
        <w:rPr>
          <w:sz w:val="2"/>
          <w:szCs w:val="2"/>
        </w:rPr>
        <w:t xml:space="preserve"/>
      </w:r>
    </w:p>
    <w:p>
      <w:pPr>
        <w:spacing w:after="160" w:before="0" w:line="264" w:lineRule="auto"/>
      </w:pPr>
      <w:r>
        <w:rPr>
          <w:rFonts w:ascii="Calibri" w:cs="Calibri" w:eastAsia="Calibri" w:hAnsi="Calibri"/>
          <w:b/>
          <w:bCs/>
          <w:color w:val="8A6D1F"/>
          <w:sz w:val="19"/>
          <w:szCs w:val="19"/>
        </w:rPr>
        <w:t xml:space="preserve">BIG IDEA:  </w:t>
      </w:r>
      <w:r>
        <w:rPr>
          <w:rFonts w:ascii="Georgia" w:cs="Georgia" w:eastAsia="Georgia" w:hAnsi="Georgia"/>
          <w:color w:val="1B2430"/>
          <w:sz w:val="21"/>
          <w:szCs w:val="21"/>
        </w:rPr>
        <w:t xml:space="preserve">God speaks to a boy who does not yet know him, an old man who can barely see is the one who teaches him how to answer, and the first thing Samuel hears is the thing he least wants to repeat.</w:t>
      </w:r>
    </w:p>
    <w:tbl>
      <w:tblPr>
        <w:tblW w:type="dxa" w:w="9360"/>
        <w:tblBorders>
          <w:top w:val="single" w:color="C9D2DE" w:sz="2"/>
          <w:left w:val="none"/>
          <w:bottom w:val="single" w:color="C9D2DE" w:sz="2"/>
          <w:right w:val="none"/>
          <w:insideH w:val="single" w:color="C9D2DE" w:sz="2"/>
          <w:insideV w:val="none"/>
        </w:tblBorders>
      </w:tblPr>
      <w:tblGrid>
        <w:gridCol w:w="1900"/>
        <w:gridCol w:w="7460"/>
      </w:tblGrid>
      <w:tr>
        <w:tc>
          <w:tcPr>
            <w:tcW w:type="dxa" w:w="1900"/>
            <w:tcMar>
              <w:top w:type="dxa" w:w="90"/>
              <w:left w:type="dxa" w:w="130"/>
              <w:bottom w:type="dxa" w:w="90"/>
              <w:right w:type="dxa" w:w="130"/>
            </w:tcMar>
          </w:tcPr>
          <w:p>
            <w:pPr>
              <w:spacing w:after="0" w:before="0" w:line="264" w:lineRule="auto"/>
            </w:pPr>
            <w:r>
              <w:rPr>
                <w:rFonts w:ascii="Calibri" w:cs="Calibri" w:eastAsia="Calibri" w:hAnsi="Calibri"/>
                <w:b/>
                <w:bCs/>
                <w:color w:val="1B2430"/>
                <w:sz w:val="19"/>
                <w:szCs w:val="19"/>
              </w:rPr>
              <w:t xml:space="preserve">Scripture</w:t>
            </w:r>
          </w:p>
        </w:tc>
        <w:tc>
          <w:tcPr>
            <w:tcW w:type="dxa" w:w="7460"/>
            <w:tcMar>
              <w:top w:type="dxa" w:w="90"/>
              <w:left w:type="dxa" w:w="130"/>
              <w:bottom w:type="dxa" w:w="90"/>
              <w:right w:type="dxa" w:w="130"/>
            </w:tcMar>
          </w:tcPr>
          <w:p>
            <w:pPr>
              <w:spacing w:after="0" w:before="0" w:line="264" w:lineRule="auto"/>
            </w:pPr>
            <w:r>
              <w:rPr>
                <w:rFonts w:ascii="Calibri" w:cs="Calibri" w:eastAsia="Calibri" w:hAnsi="Calibri"/>
                <w:b w:val="false"/>
                <w:bCs w:val="false"/>
                <w:color w:val="1B2430"/>
                <w:sz w:val="19"/>
                <w:szCs w:val="19"/>
              </w:rPr>
              <w:t xml:space="preserve">1 Samuel 3 (NIV). Key verses: 3:1, 3:7–10, 3:15–18.</w:t>
            </w:r>
          </w:p>
        </w:tc>
      </w:tr>
      <w:tr>
        <w:tc>
          <w:tcPr>
            <w:tcW w:type="dxa" w:w="1900"/>
            <w:tcMar>
              <w:top w:type="dxa" w:w="90"/>
              <w:left w:type="dxa" w:w="130"/>
              <w:bottom w:type="dxa" w:w="90"/>
              <w:right w:type="dxa" w:w="130"/>
            </w:tcMar>
          </w:tcPr>
          <w:p>
            <w:pPr>
              <w:spacing w:after="0" w:before="0" w:line="264" w:lineRule="auto"/>
            </w:pPr>
            <w:r>
              <w:rPr>
                <w:rFonts w:ascii="Calibri" w:cs="Calibri" w:eastAsia="Calibri" w:hAnsi="Calibri"/>
                <w:b/>
                <w:bCs/>
                <w:color w:val="1B2430"/>
                <w:sz w:val="19"/>
                <w:szCs w:val="19"/>
              </w:rPr>
              <w:t xml:space="preserve">THe BIGSPEARs™ frames</w:t>
            </w:r>
          </w:p>
        </w:tc>
        <w:tc>
          <w:tcPr>
            <w:tcW w:type="dxa" w:w="7460"/>
            <w:tcMar>
              <w:top w:type="dxa" w:w="90"/>
              <w:left w:type="dxa" w:w="130"/>
              <w:bottom w:type="dxa" w:w="90"/>
              <w:right w:type="dxa" w:w="130"/>
            </w:tcMar>
          </w:tcPr>
          <w:p>
            <w:pPr>
              <w:spacing w:after="0" w:before="0" w:line="264" w:lineRule="auto"/>
            </w:pPr>
            <w:r>
              <w:rPr>
                <w:rFonts w:ascii="Calibri" w:cs="Calibri" w:eastAsia="Calibri" w:hAnsi="Calibri"/>
                <w:b w:val="false"/>
                <w:bCs w:val="false"/>
                <w:color w:val="1B2430"/>
                <w:sz w:val="19"/>
                <w:szCs w:val="19"/>
              </w:rPr>
              <w:t xml:space="preserve">T Timeline · B Biography · S Society · R Reason · s sources</w:t>
            </w:r>
          </w:p>
        </w:tc>
      </w:tr>
      <w:tr>
        <w:tc>
          <w:tcPr>
            <w:tcW w:type="dxa" w:w="1900"/>
            <w:tcMar>
              <w:top w:type="dxa" w:w="90"/>
              <w:left w:type="dxa" w:w="130"/>
              <w:bottom w:type="dxa" w:w="90"/>
              <w:right w:type="dxa" w:w="130"/>
            </w:tcMar>
          </w:tcPr>
          <w:p>
            <w:pPr>
              <w:spacing w:after="0" w:before="0" w:line="264" w:lineRule="auto"/>
            </w:pPr>
            <w:r>
              <w:rPr>
                <w:rFonts w:ascii="Calibri" w:cs="Calibri" w:eastAsia="Calibri" w:hAnsi="Calibri"/>
                <w:b/>
                <w:bCs/>
                <w:color w:val="1B2430"/>
                <w:sz w:val="19"/>
                <w:szCs w:val="19"/>
              </w:rPr>
              <w:t xml:space="preserve">Grade bands</w:t>
            </w:r>
          </w:p>
        </w:tc>
        <w:tc>
          <w:tcPr>
            <w:tcW w:type="dxa" w:w="7460"/>
            <w:tcMar>
              <w:top w:type="dxa" w:w="90"/>
              <w:left w:type="dxa" w:w="130"/>
              <w:bottom w:type="dxa" w:w="90"/>
              <w:right w:type="dxa" w:w="130"/>
            </w:tcMar>
          </w:tcPr>
          <w:p>
            <w:pPr>
              <w:spacing w:after="0" w:before="0" w:line="264" w:lineRule="auto"/>
            </w:pPr>
            <w:r>
              <w:rPr>
                <w:rFonts w:ascii="Calibri" w:cs="Calibri" w:eastAsia="Calibri" w:hAnsi="Calibri"/>
                <w:b w:val="false"/>
                <w:bCs w:val="false"/>
                <w:color w:val="1B2430"/>
                <w:sz w:val="19"/>
                <w:szCs w:val="19"/>
              </w:rPr>
              <w:t xml:space="preserve">K–2 · 3–5 · 6–8 · 9–12 — same Scripture, same theme, four levels of demand</w:t>
            </w:r>
          </w:p>
        </w:tc>
      </w:tr>
      <w:tr>
        <w:tc>
          <w:tcPr>
            <w:tcW w:type="dxa" w:w="1900"/>
            <w:tcMar>
              <w:top w:type="dxa" w:w="90"/>
              <w:left w:type="dxa" w:w="130"/>
              <w:bottom w:type="dxa" w:w="90"/>
              <w:right w:type="dxa" w:w="130"/>
            </w:tcMar>
          </w:tcPr>
          <w:p>
            <w:pPr>
              <w:spacing w:after="0" w:before="0" w:line="264" w:lineRule="auto"/>
            </w:pPr>
            <w:r>
              <w:rPr>
                <w:rFonts w:ascii="Calibri" w:cs="Calibri" w:eastAsia="Calibri" w:hAnsi="Calibri"/>
                <w:b/>
                <w:bCs/>
                <w:color w:val="1B2430"/>
                <w:sz w:val="19"/>
                <w:szCs w:val="19"/>
              </w:rPr>
              <w:t xml:space="preserve">Length</w:t>
            </w:r>
          </w:p>
        </w:tc>
        <w:tc>
          <w:tcPr>
            <w:tcW w:type="dxa" w:w="7460"/>
            <w:tcMar>
              <w:top w:type="dxa" w:w="90"/>
              <w:left w:type="dxa" w:w="130"/>
              <w:bottom w:type="dxa" w:w="90"/>
              <w:right w:type="dxa" w:w="130"/>
            </w:tcMar>
          </w:tcPr>
          <w:p>
            <w:pPr>
              <w:spacing w:after="0" w:before="0" w:line="264" w:lineRule="auto"/>
            </w:pPr>
            <w:r>
              <w:rPr>
                <w:rFonts w:ascii="Calibri" w:cs="Calibri" w:eastAsia="Calibri" w:hAnsi="Calibri"/>
                <w:b w:val="false"/>
                <w:bCs w:val="false"/>
                <w:color w:val="1B2430"/>
                <w:sz w:val="19"/>
                <w:szCs w:val="19"/>
              </w:rPr>
              <w:t xml:space="preserve">Runs at 15, 20, or 30 minutes (see timing grid below)</w:t>
            </w:r>
          </w:p>
        </w:tc>
      </w:tr>
      <w:tr>
        <w:tc>
          <w:tcPr>
            <w:tcW w:type="dxa" w:w="1900"/>
            <w:tcMar>
              <w:top w:type="dxa" w:w="90"/>
              <w:left w:type="dxa" w:w="130"/>
              <w:bottom w:type="dxa" w:w="90"/>
              <w:right w:type="dxa" w:w="130"/>
            </w:tcMar>
          </w:tcPr>
          <w:p>
            <w:pPr>
              <w:spacing w:after="0" w:before="0" w:line="264" w:lineRule="auto"/>
            </w:pPr>
            <w:r>
              <w:rPr>
                <w:rFonts w:ascii="Calibri" w:cs="Calibri" w:eastAsia="Calibri" w:hAnsi="Calibri"/>
                <w:b/>
                <w:bCs/>
                <w:color w:val="1B2430"/>
                <w:sz w:val="19"/>
                <w:szCs w:val="19"/>
              </w:rPr>
              <w:t xml:space="preserve">Standalone?</w:t>
            </w:r>
          </w:p>
        </w:tc>
        <w:tc>
          <w:tcPr>
            <w:tcW w:type="dxa" w:w="7460"/>
            <w:tcMar>
              <w:top w:type="dxa" w:w="90"/>
              <w:left w:type="dxa" w:w="130"/>
              <w:bottom w:type="dxa" w:w="90"/>
              <w:right w:type="dxa" w:w="130"/>
            </w:tcMar>
          </w:tcPr>
          <w:p>
            <w:pPr>
              <w:spacing w:after="0" w:before="0" w:line="264" w:lineRule="auto"/>
            </w:pPr>
            <w:r>
              <w:rPr>
                <w:rFonts w:ascii="Calibri" w:cs="Calibri" w:eastAsia="Calibri" w:hAnsi="Calibri"/>
                <w:b w:val="false"/>
                <w:bCs w:val="false"/>
                <w:color w:val="1B2430"/>
                <w:sz w:val="19"/>
                <w:szCs w:val="19"/>
              </w:rPr>
              <w:t xml:space="preserve">Yes. No prior week is assumed, and nothing later depends on this one.</w:t>
            </w:r>
          </w:p>
        </w:tc>
      </w:tr>
    </w:tbl>
    <w:p>
      <w:pPr>
        <w:spacing w:after="100" w:before="260" w:line="264" w:lineRule="auto"/>
      </w:pPr>
      <w:r>
        <w:rPr>
          <w:rFonts w:ascii="Georgia" w:cs="Georgia" w:eastAsia="Georgia" w:hAnsi="Georgia"/>
          <w:b/>
          <w:bCs/>
          <w:color w:val="1B2430"/>
          <w:sz w:val="24"/>
          <w:szCs w:val="24"/>
        </w:rPr>
        <w:t xml:space="preserve">Timing</w:t>
      </w:r>
    </w:p>
    <w:tbl>
      <w:tblPr>
        <w:tblW w:type="dxa" w:w="9360"/>
        <w:tblBorders>
          <w:top w:val="single" w:color="C9D2DE" w:sz="2"/>
          <w:left w:val="none"/>
          <w:bottom w:val="single" w:color="C9D2DE" w:sz="2"/>
          <w:right w:val="none"/>
          <w:insideH w:val="single" w:color="C9D2DE" w:sz="2"/>
          <w:insideV w:val="none"/>
        </w:tblBorders>
      </w:tblPr>
      <w:tblGrid>
        <w:gridCol w:w="1560"/>
        <w:gridCol w:w="1950"/>
        <w:gridCol w:w="1950"/>
        <w:gridCol w:w="1950"/>
        <w:gridCol w:w="1950"/>
      </w:tblGrid>
      <w:tr>
        <w:trPr>
          <w:tblHeader/>
        </w:trPr>
        <w:tc>
          <w:tcPr>
            <w:tcW w:type="dxa" w:w="1560"/>
            <w:shd w:fill="1B2430" w:color="auto" w:val="clear"/>
            <w:tcMar>
              <w:top w:type="dxa" w:w="90"/>
              <w:left w:type="dxa" w:w="130"/>
              <w:bottom w:type="dxa" w:w="90"/>
              <w:right w:type="dxa" w:w="130"/>
            </w:tcMar>
          </w:tcPr>
          <w:p>
            <w:pPr>
              <w:spacing w:after="0" w:before="0" w:line="264" w:lineRule="auto"/>
            </w:pPr>
            <w:r>
              <w:rPr>
                <w:rFonts w:ascii="Calibri" w:cs="Calibri" w:eastAsia="Calibri" w:hAnsi="Calibri"/>
                <w:b/>
                <w:bCs/>
                <w:color w:val="FFFFFF"/>
                <w:sz w:val="17"/>
                <w:szCs w:val="17"/>
              </w:rPr>
              <w:t xml:space="preserve">Total</w:t>
            </w:r>
          </w:p>
        </w:tc>
        <w:tc>
          <w:tcPr>
            <w:tcW w:type="dxa" w:w="1950"/>
            <w:shd w:fill="1B2430" w:color="auto" w:val="clear"/>
            <w:tcMar>
              <w:top w:type="dxa" w:w="90"/>
              <w:left w:type="dxa" w:w="130"/>
              <w:bottom w:type="dxa" w:w="90"/>
              <w:right w:type="dxa" w:w="130"/>
            </w:tcMar>
          </w:tcPr>
          <w:p>
            <w:pPr>
              <w:spacing w:after="0" w:before="0" w:line="264" w:lineRule="auto"/>
            </w:pPr>
            <w:r>
              <w:rPr>
                <w:rFonts w:ascii="Calibri" w:cs="Calibri" w:eastAsia="Calibri" w:hAnsi="Calibri"/>
                <w:b/>
                <w:bCs/>
                <w:color w:val="FFFFFF"/>
                <w:sz w:val="17"/>
                <w:szCs w:val="17"/>
              </w:rPr>
              <w:t xml:space="preserve">Grow</w:t>
            </w:r>
          </w:p>
        </w:tc>
        <w:tc>
          <w:tcPr>
            <w:tcW w:type="dxa" w:w="1950"/>
            <w:shd w:fill="1B2430" w:color="auto" w:val="clear"/>
            <w:tcMar>
              <w:top w:type="dxa" w:w="90"/>
              <w:left w:type="dxa" w:w="130"/>
              <w:bottom w:type="dxa" w:w="90"/>
              <w:right w:type="dxa" w:w="130"/>
            </w:tcMar>
          </w:tcPr>
          <w:p>
            <w:pPr>
              <w:spacing w:after="0" w:before="0" w:line="264" w:lineRule="auto"/>
            </w:pPr>
            <w:r>
              <w:rPr>
                <w:rFonts w:ascii="Calibri" w:cs="Calibri" w:eastAsia="Calibri" w:hAnsi="Calibri"/>
                <w:b/>
                <w:bCs/>
                <w:color w:val="FFFFFF"/>
                <w:sz w:val="17"/>
                <w:szCs w:val="17"/>
              </w:rPr>
              <w:t xml:space="preserve">Care</w:t>
            </w:r>
          </w:p>
        </w:tc>
        <w:tc>
          <w:tcPr>
            <w:tcW w:type="dxa" w:w="1950"/>
            <w:shd w:fill="1B2430" w:color="auto" w:val="clear"/>
            <w:tcMar>
              <w:top w:type="dxa" w:w="90"/>
              <w:left w:type="dxa" w:w="130"/>
              <w:bottom w:type="dxa" w:w="90"/>
              <w:right w:type="dxa" w:w="130"/>
            </w:tcMar>
          </w:tcPr>
          <w:p>
            <w:pPr>
              <w:spacing w:after="0" w:before="0" w:line="264" w:lineRule="auto"/>
            </w:pPr>
            <w:r>
              <w:rPr>
                <w:rFonts w:ascii="Calibri" w:cs="Calibri" w:eastAsia="Calibri" w:hAnsi="Calibri"/>
                <w:b/>
                <w:bCs/>
                <w:color w:val="FFFFFF"/>
                <w:sz w:val="17"/>
                <w:szCs w:val="17"/>
              </w:rPr>
              <w:t xml:space="preserve">Connect</w:t>
            </w:r>
          </w:p>
        </w:tc>
        <w:tc>
          <w:tcPr>
            <w:tcW w:type="dxa" w:w="1950"/>
            <w:shd w:fill="1B2430" w:color="auto" w:val="clear"/>
            <w:tcMar>
              <w:top w:type="dxa" w:w="90"/>
              <w:left w:type="dxa" w:w="130"/>
              <w:bottom w:type="dxa" w:w="90"/>
              <w:right w:type="dxa" w:w="130"/>
            </w:tcMar>
          </w:tcPr>
          <w:p>
            <w:pPr>
              <w:spacing w:after="0" w:before="0" w:line="264" w:lineRule="auto"/>
            </w:pPr>
            <w:r>
              <w:rPr>
                <w:rFonts w:ascii="Calibri" w:cs="Calibri" w:eastAsia="Calibri" w:hAnsi="Calibri"/>
                <w:b/>
                <w:bCs/>
                <w:color w:val="FFFFFF"/>
                <w:sz w:val="17"/>
                <w:szCs w:val="17"/>
              </w:rPr>
              <w:t xml:space="preserve">Share</w:t>
            </w:r>
          </w:p>
        </w:tc>
      </w:tr>
      <w:tr>
        <w:tc>
          <w:tcPr>
            <w:tcW w:type="dxa" w:w="1560"/>
            <w:tcMar>
              <w:top w:type="dxa" w:w="90"/>
              <w:left w:type="dxa" w:w="130"/>
              <w:bottom w:type="dxa" w:w="90"/>
              <w:right w:type="dxa" w:w="130"/>
            </w:tcMar>
          </w:tcPr>
          <w:p>
            <w:pPr>
              <w:spacing w:after="0" w:before="0" w:line="264" w:lineRule="auto"/>
            </w:pPr>
            <w:r>
              <w:rPr>
                <w:rFonts w:ascii="Calibri" w:cs="Calibri" w:eastAsia="Calibri" w:hAnsi="Calibri"/>
                <w:b/>
                <w:bCs/>
                <w:color w:val="1B2430"/>
                <w:sz w:val="19"/>
                <w:szCs w:val="19"/>
              </w:rPr>
              <w:t xml:space="preserve">15 min</w:t>
            </w:r>
          </w:p>
        </w:tc>
        <w:tc>
          <w:tcPr>
            <w:tcW w:type="dxa" w:w="1950"/>
            <w:tcMar>
              <w:top w:type="dxa" w:w="90"/>
              <w:left w:type="dxa" w:w="130"/>
              <w:bottom w:type="dxa" w:w="90"/>
              <w:right w:type="dxa" w:w="130"/>
            </w:tcMar>
          </w:tcPr>
          <w:p>
            <w:pPr>
              <w:spacing w:after="0" w:before="0" w:line="264" w:lineRule="auto"/>
            </w:pPr>
            <w:r>
              <w:rPr>
                <w:rFonts w:ascii="Calibri" w:cs="Calibri" w:eastAsia="Calibri" w:hAnsi="Calibri"/>
                <w:b w:val="false"/>
                <w:bCs w:val="false"/>
                <w:color w:val="1B2430"/>
                <w:sz w:val="19"/>
                <w:szCs w:val="19"/>
              </w:rPr>
              <w:t xml:space="preserve">5</w:t>
            </w:r>
          </w:p>
        </w:tc>
        <w:tc>
          <w:tcPr>
            <w:tcW w:type="dxa" w:w="1950"/>
            <w:tcMar>
              <w:top w:type="dxa" w:w="90"/>
              <w:left w:type="dxa" w:w="130"/>
              <w:bottom w:type="dxa" w:w="90"/>
              <w:right w:type="dxa" w:w="130"/>
            </w:tcMar>
          </w:tcPr>
          <w:p>
            <w:pPr>
              <w:spacing w:after="0" w:before="0" w:line="264" w:lineRule="auto"/>
            </w:pPr>
            <w:r>
              <w:rPr>
                <w:rFonts w:ascii="Calibri" w:cs="Calibri" w:eastAsia="Calibri" w:hAnsi="Calibri"/>
                <w:b w:val="false"/>
                <w:bCs w:val="false"/>
                <w:color w:val="1B2430"/>
                <w:sz w:val="19"/>
                <w:szCs w:val="19"/>
              </w:rPr>
              <w:t xml:space="preserve">3</w:t>
            </w:r>
          </w:p>
        </w:tc>
        <w:tc>
          <w:tcPr>
            <w:tcW w:type="dxa" w:w="1950"/>
            <w:tcMar>
              <w:top w:type="dxa" w:w="90"/>
              <w:left w:type="dxa" w:w="130"/>
              <w:bottom w:type="dxa" w:w="90"/>
              <w:right w:type="dxa" w:w="130"/>
            </w:tcMar>
          </w:tcPr>
          <w:p>
            <w:pPr>
              <w:spacing w:after="0" w:before="0" w:line="264" w:lineRule="auto"/>
            </w:pPr>
            <w:r>
              <w:rPr>
                <w:rFonts w:ascii="Calibri" w:cs="Calibri" w:eastAsia="Calibri" w:hAnsi="Calibri"/>
                <w:b w:val="false"/>
                <w:bCs w:val="false"/>
                <w:color w:val="1B2430"/>
                <w:sz w:val="19"/>
                <w:szCs w:val="19"/>
              </w:rPr>
              <w:t xml:space="preserve">4</w:t>
            </w:r>
          </w:p>
        </w:tc>
        <w:tc>
          <w:tcPr>
            <w:tcW w:type="dxa" w:w="1950"/>
            <w:tcMar>
              <w:top w:type="dxa" w:w="90"/>
              <w:left w:type="dxa" w:w="130"/>
              <w:bottom w:type="dxa" w:w="90"/>
              <w:right w:type="dxa" w:w="130"/>
            </w:tcMar>
          </w:tcPr>
          <w:p>
            <w:pPr>
              <w:spacing w:after="0" w:before="0" w:line="264" w:lineRule="auto"/>
            </w:pPr>
            <w:r>
              <w:rPr>
                <w:rFonts w:ascii="Calibri" w:cs="Calibri" w:eastAsia="Calibri" w:hAnsi="Calibri"/>
                <w:b w:val="false"/>
                <w:bCs w:val="false"/>
                <w:color w:val="1B2430"/>
                <w:sz w:val="19"/>
                <w:szCs w:val="19"/>
              </w:rPr>
              <w:t xml:space="preserve">3</w:t>
            </w:r>
          </w:p>
        </w:tc>
      </w:tr>
      <w:tr>
        <w:tc>
          <w:tcPr>
            <w:tcW w:type="dxa" w:w="1560"/>
            <w:tcMar>
              <w:top w:type="dxa" w:w="90"/>
              <w:left w:type="dxa" w:w="130"/>
              <w:bottom w:type="dxa" w:w="90"/>
              <w:right w:type="dxa" w:w="130"/>
            </w:tcMar>
          </w:tcPr>
          <w:p>
            <w:pPr>
              <w:spacing w:after="0" w:before="0" w:line="264" w:lineRule="auto"/>
            </w:pPr>
            <w:r>
              <w:rPr>
                <w:rFonts w:ascii="Calibri" w:cs="Calibri" w:eastAsia="Calibri" w:hAnsi="Calibri"/>
                <w:b/>
                <w:bCs/>
                <w:color w:val="1B2430"/>
                <w:sz w:val="19"/>
                <w:szCs w:val="19"/>
              </w:rPr>
              <w:t xml:space="preserve">20 min</w:t>
            </w:r>
          </w:p>
        </w:tc>
        <w:tc>
          <w:tcPr>
            <w:tcW w:type="dxa" w:w="1950"/>
            <w:tcMar>
              <w:top w:type="dxa" w:w="90"/>
              <w:left w:type="dxa" w:w="130"/>
              <w:bottom w:type="dxa" w:w="90"/>
              <w:right w:type="dxa" w:w="130"/>
            </w:tcMar>
          </w:tcPr>
          <w:p>
            <w:pPr>
              <w:spacing w:after="0" w:before="0" w:line="264" w:lineRule="auto"/>
            </w:pPr>
            <w:r>
              <w:rPr>
                <w:rFonts w:ascii="Calibri" w:cs="Calibri" w:eastAsia="Calibri" w:hAnsi="Calibri"/>
                <w:b w:val="false"/>
                <w:bCs w:val="false"/>
                <w:color w:val="1B2430"/>
                <w:sz w:val="19"/>
                <w:szCs w:val="19"/>
              </w:rPr>
              <w:t xml:space="preserve">6</w:t>
            </w:r>
          </w:p>
        </w:tc>
        <w:tc>
          <w:tcPr>
            <w:tcW w:type="dxa" w:w="1950"/>
            <w:tcMar>
              <w:top w:type="dxa" w:w="90"/>
              <w:left w:type="dxa" w:w="130"/>
              <w:bottom w:type="dxa" w:w="90"/>
              <w:right w:type="dxa" w:w="130"/>
            </w:tcMar>
          </w:tcPr>
          <w:p>
            <w:pPr>
              <w:spacing w:after="0" w:before="0" w:line="264" w:lineRule="auto"/>
            </w:pPr>
            <w:r>
              <w:rPr>
                <w:rFonts w:ascii="Calibri" w:cs="Calibri" w:eastAsia="Calibri" w:hAnsi="Calibri"/>
                <w:b w:val="false"/>
                <w:bCs w:val="false"/>
                <w:color w:val="1B2430"/>
                <w:sz w:val="19"/>
                <w:szCs w:val="19"/>
              </w:rPr>
              <w:t xml:space="preserve">4</w:t>
            </w:r>
          </w:p>
        </w:tc>
        <w:tc>
          <w:tcPr>
            <w:tcW w:type="dxa" w:w="1950"/>
            <w:tcMar>
              <w:top w:type="dxa" w:w="90"/>
              <w:left w:type="dxa" w:w="130"/>
              <w:bottom w:type="dxa" w:w="90"/>
              <w:right w:type="dxa" w:w="130"/>
            </w:tcMar>
          </w:tcPr>
          <w:p>
            <w:pPr>
              <w:spacing w:after="0" w:before="0" w:line="264" w:lineRule="auto"/>
            </w:pPr>
            <w:r>
              <w:rPr>
                <w:rFonts w:ascii="Calibri" w:cs="Calibri" w:eastAsia="Calibri" w:hAnsi="Calibri"/>
                <w:b w:val="false"/>
                <w:bCs w:val="false"/>
                <w:color w:val="1B2430"/>
                <w:sz w:val="19"/>
                <w:szCs w:val="19"/>
              </w:rPr>
              <w:t xml:space="preserve">6</w:t>
            </w:r>
          </w:p>
        </w:tc>
        <w:tc>
          <w:tcPr>
            <w:tcW w:type="dxa" w:w="1950"/>
            <w:tcMar>
              <w:top w:type="dxa" w:w="90"/>
              <w:left w:type="dxa" w:w="130"/>
              <w:bottom w:type="dxa" w:w="90"/>
              <w:right w:type="dxa" w:w="130"/>
            </w:tcMar>
          </w:tcPr>
          <w:p>
            <w:pPr>
              <w:spacing w:after="0" w:before="0" w:line="264" w:lineRule="auto"/>
            </w:pPr>
            <w:r>
              <w:rPr>
                <w:rFonts w:ascii="Calibri" w:cs="Calibri" w:eastAsia="Calibri" w:hAnsi="Calibri"/>
                <w:b w:val="false"/>
                <w:bCs w:val="false"/>
                <w:color w:val="1B2430"/>
                <w:sz w:val="19"/>
                <w:szCs w:val="19"/>
              </w:rPr>
              <w:t xml:space="preserve">4</w:t>
            </w:r>
          </w:p>
        </w:tc>
      </w:tr>
      <w:tr>
        <w:tc>
          <w:tcPr>
            <w:tcW w:type="dxa" w:w="1560"/>
            <w:tcMar>
              <w:top w:type="dxa" w:w="90"/>
              <w:left w:type="dxa" w:w="130"/>
              <w:bottom w:type="dxa" w:w="90"/>
              <w:right w:type="dxa" w:w="130"/>
            </w:tcMar>
          </w:tcPr>
          <w:p>
            <w:pPr>
              <w:spacing w:after="0" w:before="0" w:line="264" w:lineRule="auto"/>
            </w:pPr>
            <w:r>
              <w:rPr>
                <w:rFonts w:ascii="Calibri" w:cs="Calibri" w:eastAsia="Calibri" w:hAnsi="Calibri"/>
                <w:b/>
                <w:bCs/>
                <w:color w:val="1B2430"/>
                <w:sz w:val="19"/>
                <w:szCs w:val="19"/>
              </w:rPr>
              <w:t xml:space="preserve">30 min</w:t>
            </w:r>
          </w:p>
        </w:tc>
        <w:tc>
          <w:tcPr>
            <w:tcW w:type="dxa" w:w="1950"/>
            <w:tcMar>
              <w:top w:type="dxa" w:w="90"/>
              <w:left w:type="dxa" w:w="130"/>
              <w:bottom w:type="dxa" w:w="90"/>
              <w:right w:type="dxa" w:w="130"/>
            </w:tcMar>
          </w:tcPr>
          <w:p>
            <w:pPr>
              <w:spacing w:after="0" w:before="0" w:line="264" w:lineRule="auto"/>
            </w:pPr>
            <w:r>
              <w:rPr>
                <w:rFonts w:ascii="Calibri" w:cs="Calibri" w:eastAsia="Calibri" w:hAnsi="Calibri"/>
                <w:b w:val="false"/>
                <w:bCs w:val="false"/>
                <w:color w:val="1B2430"/>
                <w:sz w:val="19"/>
                <w:szCs w:val="19"/>
              </w:rPr>
              <w:t xml:space="preserve">8</w:t>
            </w:r>
          </w:p>
        </w:tc>
        <w:tc>
          <w:tcPr>
            <w:tcW w:type="dxa" w:w="1950"/>
            <w:tcMar>
              <w:top w:type="dxa" w:w="90"/>
              <w:left w:type="dxa" w:w="130"/>
              <w:bottom w:type="dxa" w:w="90"/>
              <w:right w:type="dxa" w:w="130"/>
            </w:tcMar>
          </w:tcPr>
          <w:p>
            <w:pPr>
              <w:spacing w:after="0" w:before="0" w:line="264" w:lineRule="auto"/>
            </w:pPr>
            <w:r>
              <w:rPr>
                <w:rFonts w:ascii="Calibri" w:cs="Calibri" w:eastAsia="Calibri" w:hAnsi="Calibri"/>
                <w:b w:val="false"/>
                <w:bCs w:val="false"/>
                <w:color w:val="1B2430"/>
                <w:sz w:val="19"/>
                <w:szCs w:val="19"/>
              </w:rPr>
              <w:t xml:space="preserve">6</w:t>
            </w:r>
          </w:p>
        </w:tc>
        <w:tc>
          <w:tcPr>
            <w:tcW w:type="dxa" w:w="1950"/>
            <w:tcMar>
              <w:top w:type="dxa" w:w="90"/>
              <w:left w:type="dxa" w:w="130"/>
              <w:bottom w:type="dxa" w:w="90"/>
              <w:right w:type="dxa" w:w="130"/>
            </w:tcMar>
          </w:tcPr>
          <w:p>
            <w:pPr>
              <w:spacing w:after="0" w:before="0" w:line="264" w:lineRule="auto"/>
            </w:pPr>
            <w:r>
              <w:rPr>
                <w:rFonts w:ascii="Calibri" w:cs="Calibri" w:eastAsia="Calibri" w:hAnsi="Calibri"/>
                <w:b w:val="false"/>
                <w:bCs w:val="false"/>
                <w:color w:val="1B2430"/>
                <w:sz w:val="19"/>
                <w:szCs w:val="19"/>
              </w:rPr>
              <w:t xml:space="preserve">10</w:t>
            </w:r>
          </w:p>
        </w:tc>
        <w:tc>
          <w:tcPr>
            <w:tcW w:type="dxa" w:w="1950"/>
            <w:tcMar>
              <w:top w:type="dxa" w:w="90"/>
              <w:left w:type="dxa" w:w="130"/>
              <w:bottom w:type="dxa" w:w="90"/>
              <w:right w:type="dxa" w:w="130"/>
            </w:tcMar>
          </w:tcPr>
          <w:p>
            <w:pPr>
              <w:spacing w:after="0" w:before="0" w:line="264" w:lineRule="auto"/>
            </w:pPr>
            <w:r>
              <w:rPr>
                <w:rFonts w:ascii="Calibri" w:cs="Calibri" w:eastAsia="Calibri" w:hAnsi="Calibri"/>
                <w:b w:val="false"/>
                <w:bCs w:val="false"/>
                <w:color w:val="1B2430"/>
                <w:sz w:val="19"/>
                <w:szCs w:val="19"/>
              </w:rPr>
              <w:t xml:space="preserve">6</w:t>
            </w:r>
          </w:p>
        </w:tc>
      </w:tr>
    </w:tbl>
    <w:p>
      <w:pPr>
        <w:spacing w:after="200" w:before="80" w:line="264" w:lineRule="auto"/>
      </w:pPr>
      <w:r>
        <w:rPr>
          <w:rFonts w:ascii="Calibri" w:cs="Calibri" w:eastAsia="Calibri" w:hAnsi="Calibri"/>
          <w:i/>
          <w:iCs/>
          <w:color w:val="44536B"/>
          <w:sz w:val="18"/>
          <w:szCs w:val="18"/>
        </w:rPr>
        <w:t xml:space="preserve">At 15 minutes, run the items marked ● only. At 30 minutes, add the items marked ○.</w:t>
      </w:r>
    </w:p>
    <w:p>
      <w:pPr>
        <w:spacing w:after="100" w:before="0" w:line="264" w:lineRule="auto"/>
      </w:pPr>
      <w:r>
        <w:rPr>
          <w:rFonts w:ascii="Georgia" w:cs="Georgia" w:eastAsia="Georgia" w:hAnsi="Georgia"/>
          <w:b/>
          <w:bCs/>
          <w:color w:val="1B2430"/>
          <w:sz w:val="24"/>
          <w:szCs w:val="24"/>
        </w:rPr>
        <w:t xml:space="preserve">Before Sunday — 15 minutes of prep</w:t>
      </w:r>
    </w:p>
    <w:p>
      <w:pPr>
        <w:pStyle w:val="ListParagraph"/>
        <w:numPr>
          <w:ilvl w:val="0"/>
          <w:numId w:val="2"/>
        </w:numPr>
        <w:spacing w:after="60" w:before="0" w:line="264" w:lineRule="auto"/>
      </w:pPr>
      <w:r>
        <w:rPr>
          <w:rFonts w:ascii="Calibri" w:cs="Calibri" w:eastAsia="Calibri" w:hAnsi="Calibri"/>
          <w:color w:val="1B2430"/>
          <w:sz w:val="20"/>
          <w:szCs w:val="20"/>
        </w:rPr>
        <w:t xml:space="preserve">Read 1 Samuel 3 out loud. Then read 2:12–17 and 2:22–25, which is where the message in chapter 3 comes from. Reading them in that order will feel backwards and will teach you the chapter.</w:t>
      </w:r>
    </w:p>
    <w:p>
      <w:pPr>
        <w:pStyle w:val="ListParagraph"/>
        <w:numPr>
          <w:ilvl w:val="0"/>
          <w:numId w:val="2"/>
        </w:numPr>
        <w:spacing w:after="60" w:before="0" w:line="264" w:lineRule="auto"/>
      </w:pPr>
      <w:r>
        <w:rPr>
          <w:rFonts w:ascii="Calibri" w:cs="Calibri" w:eastAsia="Calibri" w:hAnsi="Calibri"/>
          <w:color w:val="1B2430"/>
          <w:sz w:val="20"/>
          <w:szCs w:val="20"/>
        </w:rPr>
        <w:t xml:space="preserve">Practice calling the name “Samuel” out loud, twice over, four separate times. The repetition is the shape of the story. If you rush it to get to the point, there is no point left.</w:t>
      </w:r>
    </w:p>
    <w:p>
      <w:pPr>
        <w:pStyle w:val="ListParagraph"/>
        <w:numPr>
          <w:ilvl w:val="0"/>
          <w:numId w:val="2"/>
        </w:numPr>
        <w:spacing w:after="60" w:before="0" w:line="264" w:lineRule="auto"/>
      </w:pPr>
      <w:r>
        <w:rPr>
          <w:rFonts w:ascii="Calibri" w:cs="Calibri" w:eastAsia="Calibri" w:hAnsi="Calibri"/>
          <w:color w:val="1B2430"/>
          <w:sz w:val="20"/>
          <w:szCs w:val="20"/>
        </w:rPr>
        <w:t xml:space="preserve">The lesson ends with a child telling a trusted adult something hard, and a student may hear that as an invitation. If a child discloses anything, stop, stay calm, and follow your church's policy. Do not turn it into the room's discussion material.</w:t>
      </w:r>
    </w:p>
    <w:p>
      <w:pPr>
        <w:pStyle w:val="ListParagraph"/>
        <w:numPr>
          <w:ilvl w:val="0"/>
          <w:numId w:val="2"/>
        </w:numPr>
        <w:spacing w:after="60" w:before="0" w:line="264" w:lineRule="auto"/>
      </w:pPr>
      <w:r>
        <w:rPr>
          <w:rFonts w:ascii="Calibri" w:cs="Calibri" w:eastAsia="Calibri" w:hAnsi="Calibri"/>
          <w:color w:val="1B2430"/>
          <w:sz w:val="20"/>
          <w:szCs w:val="20"/>
        </w:rPr>
        <w:t xml:space="preserve">Read the boxed note below. Someone will ask whether God still speaks out loud. That question takes ten seconds if you have thought about it beforehand and five bad minutes if you have not.</w:t>
      </w:r>
    </w:p>
    <w:p>
      <w:pPr>
        <w:pStyle w:val="ListParagraph"/>
        <w:numPr>
          <w:ilvl w:val="0"/>
          <w:numId w:val="2"/>
        </w:numPr>
        <w:spacing w:after="60" w:before="0" w:line="264" w:lineRule="auto"/>
      </w:pPr>
      <w:r>
        <w:rPr>
          <w:rFonts w:ascii="Calibri" w:cs="Calibri" w:eastAsia="Calibri" w:hAnsi="Calibri"/>
          <w:color w:val="1B2430"/>
          <w:sz w:val="20"/>
          <w:szCs w:val="20"/>
        </w:rPr>
        <w:t xml:space="preserve">Choose your band's Share option and gather only what it needs (list is on each band's page).</w:t>
      </w:r>
    </w:p>
    <w:p>
      <w:pPr>
        <w:spacing w:after="120" w:before="0" w:line="264" w:lineRule="auto"/>
      </w:pPr>
      <w:r>
        <w:rPr>
          <w:rFonts w:ascii="Calibri" w:cs="Calibri" w:eastAsia="Calibri" w:hAnsi="Calibri"/>
          <w:color w:val="1B2430"/>
          <w:sz w:val="20"/>
          <w:szCs w:val="20"/>
        </w:rPr>
        <w:t xml:space="preserve"/>
      </w:r>
    </w:p>
    <w:tbl>
      <w:tblPr>
        <w:tblW w:type="dxa" w:w="9360"/>
        <w:tblBorders>
          <w:top w:val="single" w:color="44536B" w:sz="4"/>
          <w:left w:val="single" w:color="44536B" w:sz="4"/>
          <w:bottom w:val="single" w:color="44536B" w:sz="4"/>
          <w:right w:val="single" w:color="44536B" w:sz="4"/>
          <w:insideH w:val="none"/>
          <w:insideV w:val="none"/>
        </w:tblBorders>
      </w:tblPr>
      <w:tblGrid>
        <w:gridCol w:w="9360"/>
      </w:tblGrid>
      <w:tr>
        <w:tc>
          <w:tcPr>
            <w:tcW w:type="dxa" w:w="9360"/>
            <w:tcMar>
              <w:top w:type="dxa" w:w="120"/>
              <w:left w:type="dxa" w:w="160"/>
              <w:bottom w:type="dxa" w:w="120"/>
              <w:right w:type="dxa" w:w="160"/>
            </w:tcMar>
          </w:tcPr>
          <w:p>
            <w:pPr>
              <w:spacing w:after="60" w:before="0" w:line="264" w:lineRule="auto"/>
            </w:pPr>
            <w:r>
              <w:rPr>
                <w:rFonts w:ascii="Calibri" w:cs="Calibri" w:eastAsia="Calibri" w:hAnsi="Calibri"/>
                <w:b/>
                <w:bCs/>
                <w:color w:val="44536B"/>
                <w:sz w:val="17"/>
                <w:szCs w:val="17"/>
              </w:rPr>
              <w:t xml:space="preserve">What this lesson is not trying to settle</w:t>
            </w:r>
          </w:p>
          <w:p>
            <w:pPr>
              <w:spacing w:after="0" w:before="0" w:line="264" w:lineRule="auto"/>
            </w:pPr>
            <w:r>
              <w:rPr>
                <w:rFonts w:ascii="Calibri" w:cs="Calibri" w:eastAsia="Calibri" w:hAnsi="Calibri"/>
                <w:color w:val="1B2430"/>
                <w:sz w:val="19"/>
                <w:szCs w:val="19"/>
              </w:rPr>
              <w:t xml:space="preserve">Whether God still speaks the way he speaks in this chapter, and how a person would know, is answered differently by Christians who all take Scripture seriously — some traditions expect direct address and teach people to listen for it, others hold that God speaks through Scripture, the church, conscience, and circumstance, and treat an audible voice as rare to the point of exceptional. This lesson does not adjudicate that, and you should not feel obliged to. Notice what the chapter itself says: the word of the LORD was rare in those days too. It was not the ordinary experience of Samuel's own generation. The one test the chapter offers — that none of Samuel's words fell to the ground (3:19) — is a verdict delivered afterward, by a narrator who already knows how it turned out. Do not hand a student a method for hearing God that you do not use yourself. They can tell.</w:t>
            </w:r>
          </w:p>
        </w:tc>
      </w:tr>
    </w:tbl>
    <w:p>
      <w:r>
        <w:br w:type="page"/>
      </w:r>
    </w:p>
    <w:tbl>
      <w:tblPr>
        <w:tblW w:type="dxa" w:w="9360"/>
        <w:tblBorders>
          <w:top w:val="none"/>
          <w:left w:val="none"/>
          <w:bottom w:val="none"/>
          <w:right w:val="none"/>
          <w:insideH w:val="single" w:color="auto" w:sz="4"/>
          <w:insideV w:val="single" w:color="auto" w:sz="4"/>
        </w:tblBorders>
      </w:tblPr>
      <w:tblGrid>
        <w:gridCol w:w="9360"/>
      </w:tblGrid>
      <w:tr>
        <w:tc>
          <w:tcPr>
            <w:tcW w:type="dxa" w:w="9360"/>
            <w:shd w:fill="1B2430" w:color="auto" w:val="clear"/>
            <w:tcMar>
              <w:top w:type="dxa" w:w="130"/>
              <w:left w:type="dxa" w:w="170"/>
              <w:bottom w:type="dxa" w:w="130"/>
              <w:right w:type="dxa" w:w="170"/>
            </w:tcMar>
          </w:tcPr>
          <w:p>
            <w:pPr>
              <w:keepNext/>
              <w:spacing w:after="20" w:before="0" w:line="264" w:lineRule="auto"/>
            </w:pPr>
            <w:r>
              <w:rPr>
                <w:rFonts w:ascii="Georgia" w:cs="Georgia" w:eastAsia="Georgia" w:hAnsi="Georgia"/>
                <w:b/>
                <w:bCs/>
                <w:color w:val="FFFFFF"/>
                <w:sz w:val="28"/>
                <w:szCs w:val="28"/>
              </w:rPr>
              <w:t xml:space="preserve">K–2  ·  Samuel — Learning to Listen</w:t>
            </w:r>
          </w:p>
          <w:p>
            <w:pPr>
              <w:keepNext/>
              <w:spacing w:after="0" w:before="0" w:line="264" w:lineRule="auto"/>
            </w:pPr>
            <w:r>
              <w:rPr>
                <w:rFonts w:ascii="Calibri" w:cs="Calibri" w:eastAsia="Calibri" w:hAnsi="Calibri"/>
                <w:color w:val="AFC0D4"/>
                <w:sz w:val="17"/>
                <w:szCs w:val="17"/>
              </w:rPr>
              <w:t xml:space="preserve">Story, wonder, emotion, concrete actions  ·  Frames: notice people, places, time, choices</w:t>
            </w:r>
          </w:p>
        </w:tc>
      </w:tr>
    </w:tbl>
    <w:p>
      <w:pPr>
        <w:spacing w:after="140" w:before="0" w:line="264" w:lineRule="auto"/>
      </w:pPr>
      <w:r>
        <w:rPr>
          <w:rFonts w:ascii="Calibri" w:cs="Calibri" w:eastAsia="Calibri" w:hAnsi="Calibri"/>
          <w:color w:val="1B2430"/>
          <w:sz w:val="20"/>
          <w:szCs w:val="20"/>
        </w:rPr>
        <w:t xml:space="preserve"/>
      </w:r>
    </w:p>
    <w:p>
      <w:pPr>
        <w:spacing w:after="90" w:before="0" w:line="264" w:lineRule="auto"/>
      </w:pPr>
      <w:r>
        <w:rPr>
          <w:rFonts w:ascii="Calibri" w:cs="Calibri" w:eastAsia="Calibri" w:hAnsi="Calibri"/>
          <w:color w:val="1B2430"/>
          <w:sz w:val="2"/>
          <w:szCs w:val="2"/>
        </w:rPr>
        <w:t xml:space="preserve"/>
      </w:r>
    </w:p>
    <w:tbl>
      <w:tblPr>
        <w:tblW w:type="dxa" w:w="9360"/>
        <w:tblBorders>
          <w:top w:val="none"/>
          <w:left w:val="single" w:color="2F6B4F" w:sz="24"/>
          <w:bottom w:val="none"/>
          <w:right w:val="none"/>
          <w:insideH w:val="none"/>
          <w:insideV w:val="none"/>
        </w:tblBorders>
      </w:tblPr>
      <w:tblGrid>
        <w:gridCol w:w="9360"/>
      </w:tblGrid>
      <w:tr>
        <w:tc>
          <w:tcPr>
            <w:tcW w:type="dxa" w:w="9360"/>
            <w:shd w:fill="F2F5F8" w:color="auto" w:val="clear"/>
            <w:tcMar>
              <w:top w:type="dxa" w:w="90"/>
              <w:left w:type="dxa" w:w="150"/>
              <w:bottom w:type="dxa" w:w="90"/>
              <w:right w:type="dxa" w:w="150"/>
            </w:tcMar>
          </w:tcPr>
          <w:p>
            <w:pPr>
              <w:keepNext/>
              <w:spacing w:after="20" w:before="0" w:line="264" w:lineRule="auto"/>
            </w:pPr>
            <w:r>
              <w:rPr>
                <w:rFonts w:ascii="Calibri" w:cs="Calibri" w:eastAsia="Calibri" w:hAnsi="Calibri"/>
                <w:b/>
                <w:bCs/>
                <w:color w:val="2F6B4F"/>
                <w:sz w:val="22"/>
                <w:szCs w:val="22"/>
              </w:rPr>
              <w:t xml:space="preserve">GROW</w:t>
            </w:r>
            <w:r>
              <w:rPr>
                <w:rFonts w:ascii="Calibri" w:cs="Calibri" w:eastAsia="Calibri" w:hAnsi="Calibri"/>
                <w:color w:val="44536B"/>
                <w:sz w:val="17"/>
                <w:szCs w:val="17"/>
              </w:rPr>
              <w:t xml:space="preserve">   5 / 6 / 8 min</w:t>
            </w:r>
          </w:p>
          <w:p>
            <w:pPr>
              <w:keepNext/>
              <w:spacing w:after="0" w:before="0" w:line="264" w:lineRule="auto"/>
            </w:pPr>
            <w:r>
              <w:rPr>
                <w:rFonts w:ascii="Calibri" w:cs="Calibri" w:eastAsia="Calibri" w:hAnsi="Calibri"/>
                <w:i/>
                <w:iCs/>
                <w:color w:val="44536B"/>
                <w:sz w:val="18"/>
                <w:szCs w:val="18"/>
              </w:rPr>
              <w:t xml:space="preserve">What does the passage actually say?</w:t>
            </w:r>
          </w:p>
        </w:tc>
      </w:tr>
    </w:tbl>
    <w:p>
      <w:pPr>
        <w:spacing w:after="130" w:before="0" w:line="264" w:lineRule="auto"/>
      </w:pPr>
      <w:r>
        <w:rPr>
          <w:rFonts w:ascii="Calibri" w:cs="Calibri" w:eastAsia="Calibri" w:hAnsi="Calibri"/>
          <w:color w:val="1B2430"/>
          <w:sz w:val="2"/>
          <w:szCs w:val="2"/>
        </w:rPr>
        <w:t xml:space="preserve"/>
      </w:r>
    </w:p>
    <w:p>
      <w:pPr>
        <w:spacing w:after="60" w:before="0" w:line="264" w:lineRule="auto"/>
      </w:pPr>
      <w:r>
        <w:rPr>
          <w:rFonts w:ascii="Calibri" w:cs="Calibri" w:eastAsia="Calibri" w:hAnsi="Calibri"/>
          <w:b/>
          <w:bCs/>
          <w:color w:val="1B2430"/>
          <w:sz w:val="20"/>
          <w:szCs w:val="20"/>
        </w:rPr>
        <w:t xml:space="preserve">● Teach the answer first. They are going to need it four times.</w:t>
      </w:r>
    </w:p>
    <w:p>
      <w:pPr>
        <w:spacing w:after="80" w:before="0" w:line="264" w:lineRule="auto"/>
        <w:ind w:left="260"/>
      </w:pPr>
      <w:r>
        <w:rPr>
          <w:rFonts w:ascii="Georgia" w:cs="Georgia" w:eastAsia="Georgia" w:hAnsi="Georgia"/>
          <w:i/>
          <w:iCs/>
          <w:color w:val="1B2430"/>
          <w:sz w:val="19"/>
          <w:szCs w:val="19"/>
        </w:rPr>
        <w:t xml:space="preserve">“When I call your name, you sit up and say: Here I am. Let's try it once.”</w:t>
      </w:r>
    </w:p>
    <w:p>
      <w:pPr>
        <w:spacing w:after="60" w:before="0" w:line="264" w:lineRule="auto"/>
      </w:pPr>
      <w:r>
        <w:rPr>
          <w:rFonts w:ascii="Calibri" w:cs="Calibri" w:eastAsia="Calibri" w:hAnsi="Calibri"/>
          <w:b/>
          <w:bCs/>
          <w:color w:val="1B2430"/>
          <w:sz w:val="20"/>
          <w:szCs w:val="20"/>
        </w:rPr>
        <w:t xml:space="preserve">● Now have every child lie down on the floor and close their eyes. Tell it in five moves, and call the name out loud every time it comes.</w:t>
      </w:r>
    </w:p>
    <w:p>
      <w:pPr>
        <w:pStyle w:val="ListParagraph"/>
        <w:numPr>
          <w:ilvl w:val="0"/>
          <w:numId w:val="2"/>
        </w:numPr>
        <w:spacing w:after="60" w:before="0" w:line="264" w:lineRule="auto"/>
      </w:pPr>
      <w:r>
        <w:rPr>
          <w:rFonts w:ascii="Calibri" w:cs="Calibri" w:eastAsia="Calibri" w:hAnsi="Calibri"/>
          <w:color w:val="1B2430"/>
          <w:sz w:val="20"/>
          <w:szCs w:val="20"/>
        </w:rPr>
        <w:t xml:space="preserve">Samuel was a boy. He lived at God's house in a town called Shiloh, and he helped an old priest named Eli. Eli was so old that his eyes did not work well anymore.</w:t>
      </w:r>
    </w:p>
    <w:p>
      <w:pPr>
        <w:pStyle w:val="ListParagraph"/>
        <w:numPr>
          <w:ilvl w:val="0"/>
          <w:numId w:val="2"/>
        </w:numPr>
        <w:spacing w:after="60" w:before="0" w:line="264" w:lineRule="auto"/>
      </w:pPr>
      <w:r>
        <w:rPr>
          <w:rFonts w:ascii="Calibri" w:cs="Calibri" w:eastAsia="Calibri" w:hAnsi="Calibri"/>
          <w:color w:val="1B2430"/>
          <w:sz w:val="20"/>
          <w:szCs w:val="20"/>
        </w:rPr>
        <w:t xml:space="preserve">One night Samuel was lying down. A voice said his name. Samuel ran to Eli and said, “Here I am. You called me.” Eli said, “I did not call you. Go lie down.”</w:t>
      </w:r>
    </w:p>
    <w:p>
      <w:pPr>
        <w:pStyle w:val="ListParagraph"/>
        <w:numPr>
          <w:ilvl w:val="0"/>
          <w:numId w:val="2"/>
        </w:numPr>
        <w:spacing w:after="60" w:before="0" w:line="264" w:lineRule="auto"/>
      </w:pPr>
      <w:r>
        <w:rPr>
          <w:rFonts w:ascii="Calibri" w:cs="Calibri" w:eastAsia="Calibri" w:hAnsi="Calibri"/>
          <w:color w:val="1B2430"/>
          <w:sz w:val="20"/>
          <w:szCs w:val="20"/>
        </w:rPr>
        <w:t xml:space="preserve">It happened again. And then it happened a third time. Three times Samuel ran, and three times Eli said, “I did not call you.”</w:t>
      </w:r>
    </w:p>
    <w:p>
      <w:pPr>
        <w:pStyle w:val="ListParagraph"/>
        <w:numPr>
          <w:ilvl w:val="0"/>
          <w:numId w:val="2"/>
        </w:numPr>
        <w:spacing w:after="60" w:before="0" w:line="264" w:lineRule="auto"/>
      </w:pPr>
      <w:r>
        <w:rPr>
          <w:rFonts w:ascii="Calibri" w:cs="Calibri" w:eastAsia="Calibri" w:hAnsi="Calibri"/>
          <w:color w:val="1B2430"/>
          <w:sz w:val="20"/>
          <w:szCs w:val="20"/>
        </w:rPr>
        <w:t xml:space="preserve">Then the old man figured it out. It was God calling. Eli told Samuel exactly what to say the next time.</w:t>
      </w:r>
    </w:p>
    <w:p>
      <w:pPr>
        <w:spacing w:after="80" w:before="0" w:line="264" w:lineRule="auto"/>
        <w:ind w:left="260"/>
      </w:pPr>
      <w:r>
        <w:rPr>
          <w:rFonts w:ascii="Georgia" w:cs="Georgia" w:eastAsia="Georgia" w:hAnsi="Georgia"/>
          <w:i/>
          <w:iCs/>
          <w:color w:val="1B2430"/>
          <w:sz w:val="19"/>
          <w:szCs w:val="19"/>
        </w:rPr>
        <w:t xml:space="preserve">“Speak, LORD, for your servant is listening.” (1 Samuel 3:9)</w:t>
      </w:r>
    </w:p>
    <w:p>
      <w:pPr>
        <w:spacing w:after="60" w:before="0" w:line="264" w:lineRule="auto"/>
      </w:pPr>
      <w:r>
        <w:rPr>
          <w:rFonts w:ascii="Calibri" w:cs="Calibri" w:eastAsia="Calibri" w:hAnsi="Calibri"/>
          <w:b/>
          <w:bCs/>
          <w:color w:val="1B2430"/>
          <w:sz w:val="20"/>
          <w:szCs w:val="20"/>
        </w:rPr>
        <w:t xml:space="preserve">● Run it as a game before you finish the story. Children lie down; you call one child's name; that child sits up and says the whole line back to you. Do six or seven children. They will want more.</w:t>
      </w:r>
    </w:p>
    <w:p>
      <w:pPr>
        <w:spacing w:after="60" w:before="0" w:line="264" w:lineRule="auto"/>
      </w:pPr>
      <w:r>
        <w:rPr>
          <w:rFonts w:ascii="Calibri" w:cs="Calibri" w:eastAsia="Calibri" w:hAnsi="Calibri"/>
          <w:b/>
          <w:bCs/>
          <w:color w:val="1B2430"/>
          <w:sz w:val="20"/>
          <w:szCs w:val="20"/>
        </w:rPr>
        <w:t xml:space="preserve">● Now finish it, plainly, and do not add anything to these two sentences.</w:t>
      </w:r>
    </w:p>
    <w:p>
      <w:pPr>
        <w:spacing w:after="80" w:before="0" w:line="264" w:lineRule="auto"/>
        <w:ind w:left="260"/>
      </w:pPr>
      <w:r>
        <w:rPr>
          <w:rFonts w:ascii="Georgia" w:cs="Georgia" w:eastAsia="Georgia" w:hAnsi="Georgia"/>
          <w:i/>
          <w:iCs/>
          <w:color w:val="1B2430"/>
          <w:sz w:val="19"/>
          <w:szCs w:val="19"/>
        </w:rPr>
        <w:t xml:space="preserve">“God gave Samuel a message, and it was a sad one. It was about Eli's own family, and Eli was not going to like it.”</w:t>
      </w:r>
    </w:p>
    <w:p>
      <w:pPr>
        <w:spacing w:after="80" w:before="0" w:line="264" w:lineRule="auto"/>
        <w:ind w:left="260"/>
      </w:pPr>
      <w:r>
        <w:rPr>
          <w:rFonts w:ascii="Georgia" w:cs="Georgia" w:eastAsia="Georgia" w:hAnsi="Georgia"/>
          <w:i/>
          <w:iCs/>
          <w:color w:val="1B2430"/>
          <w:sz w:val="19"/>
          <w:szCs w:val="19"/>
        </w:rPr>
        <w:t xml:space="preserve">“In the morning Samuel was scared to tell him. But Eli asked him, and Samuel told him the truth — all of it.”</w:t>
      </w:r>
    </w:p>
    <w:p>
      <w:pPr>
        <w:spacing w:after="100" w:before="0" w:line="264" w:lineRule="auto"/>
      </w:pPr>
      <w:r>
        <w:rPr>
          <w:rFonts w:ascii="Calibri" w:cs="Calibri" w:eastAsia="Calibri" w:hAnsi="Calibri"/>
          <w:color w:val="1B2430"/>
          <w:sz w:val="20"/>
          <w:szCs w:val="20"/>
        </w:rPr>
        <w:t xml:space="preserve">○ Ask them to show you with their faces: what does scared-to-tell look like? What does telling-the-truth-anyway look like? Let them make both faces at a partner.</w:t>
      </w:r>
    </w:p>
    <w:p>
      <w:pPr>
        <w:spacing w:after="90" w:before="0" w:line="264" w:lineRule="auto"/>
      </w:pPr>
      <w:r>
        <w:rPr>
          <w:rFonts w:ascii="Calibri" w:cs="Calibri" w:eastAsia="Calibri" w:hAnsi="Calibri"/>
          <w:color w:val="1B2430"/>
          <w:sz w:val="2"/>
          <w:szCs w:val="2"/>
        </w:rPr>
        <w:t xml:space="preserve"/>
      </w:r>
    </w:p>
    <w:tbl>
      <w:tblPr>
        <w:tblW w:type="dxa" w:w="9360"/>
        <w:tblBorders>
          <w:top w:val="none"/>
          <w:left w:val="single" w:color="9C4F2E" w:sz="24"/>
          <w:bottom w:val="none"/>
          <w:right w:val="none"/>
          <w:insideH w:val="none"/>
          <w:insideV w:val="none"/>
        </w:tblBorders>
      </w:tblPr>
      <w:tblGrid>
        <w:gridCol w:w="9360"/>
      </w:tblGrid>
      <w:tr>
        <w:tc>
          <w:tcPr>
            <w:tcW w:type="dxa" w:w="9360"/>
            <w:shd w:fill="F2F5F8" w:color="auto" w:val="clear"/>
            <w:tcMar>
              <w:top w:type="dxa" w:w="90"/>
              <w:left w:type="dxa" w:w="150"/>
              <w:bottom w:type="dxa" w:w="90"/>
              <w:right w:type="dxa" w:w="150"/>
            </w:tcMar>
          </w:tcPr>
          <w:p>
            <w:pPr>
              <w:keepNext/>
              <w:spacing w:after="20" w:before="0" w:line="264" w:lineRule="auto"/>
            </w:pPr>
            <w:r>
              <w:rPr>
                <w:rFonts w:ascii="Calibri" w:cs="Calibri" w:eastAsia="Calibri" w:hAnsi="Calibri"/>
                <w:b/>
                <w:bCs/>
                <w:color w:val="9C4F2E"/>
                <w:sz w:val="22"/>
                <w:szCs w:val="22"/>
              </w:rPr>
              <w:t xml:space="preserve">CARE</w:t>
            </w:r>
            <w:r>
              <w:rPr>
                <w:rFonts w:ascii="Calibri" w:cs="Calibri" w:eastAsia="Calibri" w:hAnsi="Calibri"/>
                <w:color w:val="44536B"/>
                <w:sz w:val="17"/>
                <w:szCs w:val="17"/>
              </w:rPr>
              <w:t xml:space="preserve">   3 / 4 / 6 min</w:t>
            </w:r>
          </w:p>
          <w:p>
            <w:pPr>
              <w:keepNext/>
              <w:spacing w:after="0" w:before="0" w:line="264" w:lineRule="auto"/>
            </w:pPr>
            <w:r>
              <w:rPr>
                <w:rFonts w:ascii="Calibri" w:cs="Calibri" w:eastAsia="Calibri" w:hAnsi="Calibri"/>
                <w:i/>
                <w:iCs/>
                <w:color w:val="44536B"/>
                <w:sz w:val="18"/>
                <w:szCs w:val="18"/>
              </w:rPr>
              <w:t xml:space="preserve">Who needs care here? What might they be feeling?</w:t>
            </w:r>
          </w:p>
        </w:tc>
      </w:tr>
    </w:tbl>
    <w:p>
      <w:pPr>
        <w:spacing w:after="130" w:before="0" w:line="264" w:lineRule="auto"/>
      </w:pPr>
      <w:r>
        <w:rPr>
          <w:rFonts w:ascii="Calibri" w:cs="Calibri" w:eastAsia="Calibri" w:hAnsi="Calibri"/>
          <w:color w:val="1B2430"/>
          <w:sz w:val="2"/>
          <w:szCs w:val="2"/>
        </w:rPr>
        <w:t xml:space="preserve"/>
      </w:r>
    </w:p>
    <w:p>
      <w:pPr>
        <w:spacing w:after="60" w:before="0" w:line="264" w:lineRule="auto"/>
        <w:ind w:left="200"/>
      </w:pPr>
      <w:r>
        <w:rPr>
          <w:rFonts w:ascii="Calibri" w:cs="Calibri" w:eastAsia="Calibri" w:hAnsi="Calibri"/>
          <w:b/>
          <w:bCs/>
          <w:color w:val="9C4F2E"/>
          <w:sz w:val="20"/>
          <w:szCs w:val="20"/>
        </w:rPr>
        <w:t xml:space="preserve">?  </w:t>
      </w:r>
      <w:r>
        <w:rPr>
          <w:rFonts w:ascii="Calibri" w:cs="Calibri" w:eastAsia="Calibri" w:hAnsi="Calibri"/>
          <w:color w:val="1B2430"/>
          <w:sz w:val="20"/>
          <w:szCs w:val="20"/>
        </w:rPr>
        <w:t xml:space="preserve">Somebody says your name in the dark and you do not know who it is. What does that feel like?</w:t>
      </w:r>
    </w:p>
    <w:p>
      <w:pPr>
        <w:spacing w:after="100" w:before="0" w:line="264" w:lineRule="auto"/>
      </w:pPr>
      <w:r>
        <w:rPr>
          <w:rFonts w:ascii="Calibri" w:cs="Calibri" w:eastAsia="Calibri" w:hAnsi="Calibri"/>
          <w:color w:val="1B2430"/>
          <w:sz w:val="20"/>
          <w:szCs w:val="20"/>
        </w:rPr>
        <w:t xml:space="preserve">● Give them the words. Put four up where they can see: surprised, sleepy, scared, curious.</w:t>
      </w:r>
    </w:p>
    <w:p>
      <w:pPr>
        <w:spacing w:after="60" w:before="0" w:line="264" w:lineRule="auto"/>
        <w:ind w:left="200"/>
      </w:pPr>
      <w:r>
        <w:rPr>
          <w:rFonts w:ascii="Calibri" w:cs="Calibri" w:eastAsia="Calibri" w:hAnsi="Calibri"/>
          <w:b/>
          <w:bCs/>
          <w:color w:val="9C4F2E"/>
          <w:sz w:val="20"/>
          <w:szCs w:val="20"/>
        </w:rPr>
        <w:t xml:space="preserve">?  </w:t>
      </w:r>
      <w:r>
        <w:rPr>
          <w:rFonts w:ascii="Calibri" w:cs="Calibri" w:eastAsia="Calibri" w:hAnsi="Calibri"/>
          <w:color w:val="1B2430"/>
          <w:sz w:val="20"/>
          <w:szCs w:val="20"/>
        </w:rPr>
        <w:t xml:space="preserve">Samuel was afraid to tell Eli. Have you ever had something true to say that was hard to say? You do not have to tell us what it was.</w:t>
      </w:r>
    </w:p>
    <w:p>
      <w:pPr>
        <w:spacing w:after="100" w:before="0" w:line="264" w:lineRule="auto"/>
      </w:pPr>
      <w:r>
        <w:rPr>
          <w:rFonts w:ascii="Calibri" w:cs="Calibri" w:eastAsia="Calibri" w:hAnsi="Calibri"/>
          <w:color w:val="1B2430"/>
          <w:sz w:val="20"/>
          <w:szCs w:val="20"/>
        </w:rPr>
        <w:t xml:space="preserve">● Say this once, and clearly: “When something is too big to carry, you tell a grown-up you trust. That is what Samuel did, and it was the brave thing.”</w:t>
      </w:r>
    </w:p>
    <w:p>
      <w:pPr>
        <w:spacing w:after="60" w:before="0" w:line="264" w:lineRule="auto"/>
        <w:ind w:left="200"/>
      </w:pPr>
      <w:r>
        <w:rPr>
          <w:rFonts w:ascii="Calibri" w:cs="Calibri" w:eastAsia="Calibri" w:hAnsi="Calibri"/>
          <w:b/>
          <w:bCs/>
          <w:color w:val="9C4F2E"/>
          <w:sz w:val="20"/>
          <w:szCs w:val="20"/>
        </w:rPr>
        <w:t xml:space="preserve">?  </w:t>
      </w:r>
      <w:r>
        <w:rPr>
          <w:rFonts w:ascii="Calibri" w:cs="Calibri" w:eastAsia="Calibri" w:hAnsi="Calibri"/>
          <w:color w:val="1B2430"/>
          <w:sz w:val="20"/>
          <w:szCs w:val="20"/>
        </w:rPr>
        <w:t xml:space="preserve">○ Who is a person at your house you can tell things to? Point at somebody in the room you would tell something to.</w:t>
      </w:r>
    </w:p>
    <w:p>
      <w:pPr>
        <w:spacing w:after="90" w:before="0" w:line="264" w:lineRule="auto"/>
      </w:pPr>
      <w:r>
        <w:rPr>
          <w:rFonts w:ascii="Calibri" w:cs="Calibri" w:eastAsia="Calibri" w:hAnsi="Calibri"/>
          <w:color w:val="1B2430"/>
          <w:sz w:val="2"/>
          <w:szCs w:val="2"/>
        </w:rPr>
        <w:t xml:space="preserve"/>
      </w:r>
    </w:p>
    <w:tbl>
      <w:tblPr>
        <w:tblW w:type="dxa" w:w="9360"/>
        <w:tblBorders>
          <w:top w:val="none"/>
          <w:left w:val="single" w:color="27567F" w:sz="24"/>
          <w:bottom w:val="none"/>
          <w:right w:val="none"/>
          <w:insideH w:val="none"/>
          <w:insideV w:val="none"/>
        </w:tblBorders>
      </w:tblPr>
      <w:tblGrid>
        <w:gridCol w:w="9360"/>
      </w:tblGrid>
      <w:tr>
        <w:tc>
          <w:tcPr>
            <w:tcW w:type="dxa" w:w="9360"/>
            <w:shd w:fill="F2F5F8" w:color="auto" w:val="clear"/>
            <w:tcMar>
              <w:top w:type="dxa" w:w="90"/>
              <w:left w:type="dxa" w:w="150"/>
              <w:bottom w:type="dxa" w:w="90"/>
              <w:right w:type="dxa" w:w="150"/>
            </w:tcMar>
          </w:tcPr>
          <w:p>
            <w:pPr>
              <w:keepNext/>
              <w:spacing w:after="20" w:before="0" w:line="264" w:lineRule="auto"/>
            </w:pPr>
            <w:r>
              <w:rPr>
                <w:rFonts w:ascii="Calibri" w:cs="Calibri" w:eastAsia="Calibri" w:hAnsi="Calibri"/>
                <w:b/>
                <w:bCs/>
                <w:color w:val="27567F"/>
                <w:sz w:val="22"/>
                <w:szCs w:val="22"/>
              </w:rPr>
              <w:t xml:space="preserve">CONNECT</w:t>
            </w:r>
            <w:r>
              <w:rPr>
                <w:rFonts w:ascii="Calibri" w:cs="Calibri" w:eastAsia="Calibri" w:hAnsi="Calibri"/>
                <w:color w:val="44536B"/>
                <w:sz w:val="17"/>
                <w:szCs w:val="17"/>
              </w:rPr>
              <w:t xml:space="preserve">   4 / 6 / 10 min</w:t>
            </w:r>
          </w:p>
          <w:p>
            <w:pPr>
              <w:keepNext/>
              <w:spacing w:after="0" w:before="0" w:line="264" w:lineRule="auto"/>
            </w:pPr>
            <w:r>
              <w:rPr>
                <w:rFonts w:ascii="Calibri" w:cs="Calibri" w:eastAsia="Calibri" w:hAnsi="Calibri"/>
                <w:i/>
                <w:iCs/>
                <w:color w:val="44536B"/>
                <w:sz w:val="18"/>
                <w:szCs w:val="18"/>
              </w:rPr>
              <w:t xml:space="preserve">Which frame helps us understand this better?</w:t>
            </w:r>
          </w:p>
        </w:tc>
      </w:tr>
    </w:tbl>
    <w:p>
      <w:pPr>
        <w:spacing w:after="130" w:before="0" w:line="264" w:lineRule="auto"/>
      </w:pPr>
      <w:r>
        <w:rPr>
          <w:rFonts w:ascii="Calibri" w:cs="Calibri" w:eastAsia="Calibri" w:hAnsi="Calibri"/>
          <w:color w:val="1B2430"/>
          <w:sz w:val="2"/>
          <w:szCs w:val="2"/>
        </w:rPr>
        <w:t xml:space="preserve"/>
      </w:r>
    </w:p>
    <w:p>
      <w:pPr>
        <w:pStyle w:val="ListParagraph"/>
        <w:numPr>
          <w:ilvl w:val="0"/>
          <w:numId w:val="2"/>
        </w:numPr>
        <w:spacing w:after="60" w:before="0" w:line="264" w:lineRule="auto"/>
      </w:pPr>
      <w:r>
        <w:rPr>
          <w:rFonts w:ascii="Calibri" w:cs="Calibri" w:eastAsia="Calibri" w:hAnsi="Calibri"/>
          <w:b/>
          <w:bCs/>
          <w:color w:val="27567F"/>
          <w:sz w:val="20"/>
          <w:szCs w:val="20"/>
        </w:rPr>
        <w:t xml:space="preserve">B — Biography. </w:t>
      </w:r>
      <w:r>
        <w:rPr>
          <w:rFonts w:ascii="Calibri" w:cs="Calibri" w:eastAsia="Calibri" w:hAnsi="Calibri"/>
          <w:color w:val="1B2430"/>
          <w:sz w:val="20"/>
          <w:szCs w:val="20"/>
        </w:rPr>
        <w:t xml:space="preserve">Two people, far apart in age. Show it with bodies: crouch down small for Samuel, the boy whose mother sewed him a new little robe every year (2:19); then stand up slow and stiff for Eli, who is old and cannot see well. “The boy has good eyes and does not understand. The old man cannot see and understands exactly.”</w:t>
      </w:r>
    </w:p>
    <w:p>
      <w:pPr>
        <w:pStyle w:val="ListParagraph"/>
        <w:numPr>
          <w:ilvl w:val="0"/>
          <w:numId w:val="2"/>
        </w:numPr>
        <w:spacing w:after="60" w:before="0" w:line="264" w:lineRule="auto"/>
      </w:pPr>
      <w:r>
        <w:rPr>
          <w:rFonts w:ascii="Calibri" w:cs="Calibri" w:eastAsia="Calibri" w:hAnsi="Calibri"/>
          <w:b/>
          <w:bCs/>
          <w:color w:val="27567F"/>
          <w:sz w:val="20"/>
          <w:szCs w:val="20"/>
        </w:rPr>
        <w:t xml:space="preserve">S — Society. </w:t>
      </w:r>
      <w:r>
        <w:rPr>
          <w:rFonts w:ascii="Calibri" w:cs="Calibri" w:eastAsia="Calibri" w:hAnsi="Calibri"/>
          <w:color w:val="1B2430"/>
          <w:sz w:val="20"/>
          <w:szCs w:val="20"/>
        </w:rPr>
        <w:t xml:space="preserve">Samuel was the youngest and the smallest person in that whole building, and he was the one God talked to. Ask: who is the smallest person in your house? Whose voice is the quietest at your dinner table?</w:t>
      </w:r>
    </w:p>
    <w:p>
      <w:pPr>
        <w:pStyle w:val="ListParagraph"/>
        <w:numPr>
          <w:ilvl w:val="0"/>
          <w:numId w:val="2"/>
        </w:numPr>
        <w:spacing w:after="60" w:before="0" w:line="264" w:lineRule="auto"/>
      </w:pPr>
      <w:r>
        <w:rPr>
          <w:rFonts w:ascii="Calibri" w:cs="Calibri" w:eastAsia="Calibri" w:hAnsi="Calibri"/>
          <w:b/>
          <w:bCs/>
          <w:color w:val="27567F"/>
          <w:sz w:val="20"/>
          <w:szCs w:val="20"/>
        </w:rPr>
        <w:t xml:space="preserve">T — Timeline. </w:t>
      </w:r>
      <w:r>
        <w:rPr>
          <w:rFonts w:ascii="Calibri" w:cs="Calibri" w:eastAsia="Calibri" w:hAnsi="Calibri"/>
          <w:color w:val="1B2430"/>
          <w:sz w:val="20"/>
          <w:szCs w:val="20"/>
        </w:rPr>
        <w:t xml:space="preserve">Three cards: NIGHT · MORNING · GROWN UP. Hand them to three children mixed up and let the class put them in order. “All of this happened in one night. And then Samuel grew up, and by the end he was the man that even kings listened to.”</w:t>
      </w:r>
    </w:p>
    <w:p>
      <w:pPr>
        <w:pStyle w:val="ListParagraph"/>
        <w:numPr>
          <w:ilvl w:val="0"/>
          <w:numId w:val="2"/>
        </w:numPr>
        <w:spacing w:after="60" w:before="0" w:line="264" w:lineRule="auto"/>
      </w:pPr>
      <w:r>
        <w:rPr>
          <w:rFonts w:ascii="Calibri" w:cs="Calibri" w:eastAsia="Calibri" w:hAnsi="Calibri"/>
          <w:b/>
          <w:bCs/>
          <w:color w:val="27567F"/>
          <w:sz w:val="20"/>
          <w:szCs w:val="20"/>
        </w:rPr>
        <w:t xml:space="preserve">s — sources. </w:t>
      </w:r>
      <w:r>
        <w:rPr>
          <w:rFonts w:ascii="Calibri" w:cs="Calibri" w:eastAsia="Calibri" w:hAnsi="Calibri"/>
          <w:color w:val="1B2430"/>
          <w:sz w:val="20"/>
          <w:szCs w:val="20"/>
        </w:rPr>
        <w:t xml:space="preserve">Hold the Bible open at 1 Samuel. “How do we know it was night? Because it says so right here — the lamp was still burning and Samuel was lying down.” Let a child hold the book open while you point at the verse.</w:t>
      </w:r>
    </w:p>
    <w:p>
      <w:pPr>
        <w:spacing w:after="90" w:before="0" w:line="264" w:lineRule="auto"/>
      </w:pPr>
      <w:r>
        <w:rPr>
          <w:rFonts w:ascii="Calibri" w:cs="Calibri" w:eastAsia="Calibri" w:hAnsi="Calibri"/>
          <w:color w:val="1B2430"/>
          <w:sz w:val="2"/>
          <w:szCs w:val="2"/>
        </w:rPr>
        <w:t xml:space="preserve"/>
      </w:r>
    </w:p>
    <w:tbl>
      <w:tblPr>
        <w:tblW w:type="dxa" w:w="9360"/>
        <w:tblBorders>
          <w:top w:val="none"/>
          <w:left w:val="single" w:color="63437A" w:sz="24"/>
          <w:bottom w:val="none"/>
          <w:right w:val="none"/>
          <w:insideH w:val="none"/>
          <w:insideV w:val="none"/>
        </w:tblBorders>
      </w:tblPr>
      <w:tblGrid>
        <w:gridCol w:w="9360"/>
      </w:tblGrid>
      <w:tr>
        <w:tc>
          <w:tcPr>
            <w:tcW w:type="dxa" w:w="9360"/>
            <w:shd w:fill="F2F5F8" w:color="auto" w:val="clear"/>
            <w:tcMar>
              <w:top w:type="dxa" w:w="90"/>
              <w:left w:type="dxa" w:w="150"/>
              <w:bottom w:type="dxa" w:w="90"/>
              <w:right w:type="dxa" w:w="150"/>
            </w:tcMar>
          </w:tcPr>
          <w:p>
            <w:pPr>
              <w:keepNext/>
              <w:spacing w:after="20" w:before="0" w:line="264" w:lineRule="auto"/>
            </w:pPr>
            <w:r>
              <w:rPr>
                <w:rFonts w:ascii="Calibri" w:cs="Calibri" w:eastAsia="Calibri" w:hAnsi="Calibri"/>
                <w:b/>
                <w:bCs/>
                <w:color w:val="63437A"/>
                <w:sz w:val="22"/>
                <w:szCs w:val="22"/>
              </w:rPr>
              <w:t xml:space="preserve">SHARE</w:t>
            </w:r>
            <w:r>
              <w:rPr>
                <w:rFonts w:ascii="Calibri" w:cs="Calibri" w:eastAsia="Calibri" w:hAnsi="Calibri"/>
                <w:color w:val="44536B"/>
                <w:sz w:val="17"/>
                <w:szCs w:val="17"/>
              </w:rPr>
              <w:t xml:space="preserve">   3 / 4 / 6 min</w:t>
            </w:r>
          </w:p>
          <w:p>
            <w:pPr>
              <w:keepNext/>
              <w:spacing w:after="0" w:before="0" w:line="264" w:lineRule="auto"/>
            </w:pPr>
            <w:r>
              <w:rPr>
                <w:rFonts w:ascii="Calibri" w:cs="Calibri" w:eastAsia="Calibri" w:hAnsi="Calibri"/>
                <w:i/>
                <w:iCs/>
                <w:color w:val="44536B"/>
                <w:sz w:val="18"/>
                <w:szCs w:val="18"/>
              </w:rPr>
              <w:t xml:space="preserve">What can I say, do, make, pray, or share?</w:t>
            </w:r>
          </w:p>
        </w:tc>
      </w:tr>
    </w:tbl>
    <w:p>
      <w:pPr>
        <w:spacing w:after="130" w:before="0" w:line="264" w:lineRule="auto"/>
      </w:pPr>
      <w:r>
        <w:rPr>
          <w:rFonts w:ascii="Calibri" w:cs="Calibri" w:eastAsia="Calibri" w:hAnsi="Calibri"/>
          <w:color w:val="1B2430"/>
          <w:sz w:val="2"/>
          <w:szCs w:val="2"/>
        </w:rPr>
        <w:t xml:space="preserve"/>
      </w:r>
    </w:p>
    <w:p>
      <w:pPr>
        <w:spacing w:after="60" w:before="0" w:line="264" w:lineRule="auto"/>
      </w:pPr>
      <w:r>
        <w:rPr>
          <w:rFonts w:ascii="Calibri" w:cs="Calibri" w:eastAsia="Calibri" w:hAnsi="Calibri"/>
          <w:b/>
          <w:bCs/>
          <w:color w:val="1B2430"/>
          <w:sz w:val="20"/>
          <w:szCs w:val="20"/>
        </w:rPr>
        <w:t xml:space="preserve">● Practice the listening thing before they leave, in pairs. One child says one true thing about their week. The other child says it back. Then swap. Nobody gets to add anything of their own.</w:t>
      </w:r>
    </w:p>
    <w:p>
      <w:pPr>
        <w:spacing w:after="60" w:before="0" w:line="264" w:lineRule="auto"/>
      </w:pPr>
      <w:r>
        <w:rPr>
          <w:rFonts w:ascii="Calibri" w:cs="Calibri" w:eastAsia="Calibri" w:hAnsi="Calibri"/>
          <w:b/>
          <w:bCs/>
          <w:color w:val="1B2430"/>
          <w:sz w:val="20"/>
          <w:szCs w:val="20"/>
        </w:rPr>
        <w:t xml:space="preserve">● Then each child draws the person they are going to listen to this week, and finishes the sentence — you write it for them if they cannot:</w:t>
      </w:r>
    </w:p>
    <w:p>
      <w:pPr>
        <w:spacing w:after="100" w:before="0" w:line="264" w:lineRule="auto"/>
        <w:ind w:left="260"/>
      </w:pPr>
      <w:r>
        <w:rPr>
          <w:rFonts w:ascii="Georgia" w:cs="Georgia" w:eastAsia="Georgia" w:hAnsi="Georgia"/>
          <w:b/>
          <w:bCs/>
          <w:color w:val="1B2430"/>
          <w:sz w:val="21"/>
          <w:szCs w:val="21"/>
        </w:rPr>
        <w:t xml:space="preserve">“One person I will listen to this week is ______________.”</w:t>
      </w:r>
    </w:p>
    <w:p>
      <w:pPr>
        <w:spacing w:after="100" w:before="0" w:line="264" w:lineRule="auto"/>
      </w:pPr>
      <w:r>
        <w:rPr>
          <w:rFonts w:ascii="Calibri" w:cs="Calibri" w:eastAsia="Calibri" w:hAnsi="Calibri"/>
          <w:color w:val="1B2430"/>
          <w:sz w:val="20"/>
          <w:szCs w:val="20"/>
        </w:rPr>
        <w:t xml:space="preserve">○ Closing prayer, one lap around the circle. Each child says the name they wrote. You answer every time with the same line:</w:t>
      </w:r>
    </w:p>
    <w:p>
      <w:pPr>
        <w:spacing w:after="80" w:before="0" w:line="264" w:lineRule="auto"/>
        <w:ind w:left="260"/>
      </w:pPr>
      <w:r>
        <w:rPr>
          <w:rFonts w:ascii="Georgia" w:cs="Georgia" w:eastAsia="Georgia" w:hAnsi="Georgia"/>
          <w:i/>
          <w:iCs/>
          <w:color w:val="1B2430"/>
          <w:sz w:val="19"/>
          <w:szCs w:val="19"/>
        </w:rPr>
        <w:t xml:space="preserve">“God, we are listening.”</w:t>
      </w:r>
    </w:p>
    <w:p>
      <w:pPr>
        <w:spacing w:after="100" w:before="0" w:line="264" w:lineRule="auto"/>
      </w:pPr>
      <w:r>
        <w:rPr>
          <w:rFonts w:ascii="Calibri" w:cs="Calibri" w:eastAsia="Calibri" w:hAnsi="Calibri"/>
          <w:color w:val="1B2430"/>
          <w:sz w:val="20"/>
          <w:szCs w:val="20"/>
        </w:rPr>
        <w:t xml:space="preserve"/>
      </w:r>
    </w:p>
    <w:tbl>
      <w:tblPr>
        <w:tblW w:type="dxa" w:w="9360"/>
        <w:tblBorders>
          <w:top w:val="single" w:color="44536B" w:sz="4"/>
          <w:left w:val="single" w:color="44536B" w:sz="4"/>
          <w:bottom w:val="single" w:color="44536B" w:sz="4"/>
          <w:right w:val="single" w:color="44536B" w:sz="4"/>
          <w:insideH w:val="none"/>
          <w:insideV w:val="none"/>
        </w:tblBorders>
      </w:tblPr>
      <w:tblGrid>
        <w:gridCol w:w="9360"/>
      </w:tblGrid>
      <w:tr>
        <w:tc>
          <w:tcPr>
            <w:tcW w:type="dxa" w:w="9360"/>
            <w:tcMar>
              <w:top w:type="dxa" w:w="120"/>
              <w:left w:type="dxa" w:w="160"/>
              <w:bottom w:type="dxa" w:w="120"/>
              <w:right w:type="dxa" w:w="160"/>
            </w:tcMar>
          </w:tcPr>
          <w:p>
            <w:pPr>
              <w:spacing w:after="60" w:before="0" w:line="264" w:lineRule="auto"/>
            </w:pPr>
            <w:r>
              <w:rPr>
                <w:rFonts w:ascii="Calibri" w:cs="Calibri" w:eastAsia="Calibri" w:hAnsi="Calibri"/>
                <w:b/>
                <w:bCs/>
                <w:color w:val="44536B"/>
                <w:sz w:val="17"/>
                <w:szCs w:val="17"/>
              </w:rPr>
              <w:t xml:space="preserve">Materials</w:t>
            </w:r>
          </w:p>
          <w:p>
            <w:pPr>
              <w:spacing w:after="0" w:before="0" w:line="264" w:lineRule="auto"/>
            </w:pPr>
            <w:r>
              <w:rPr>
                <w:rFonts w:ascii="Calibri" w:cs="Calibri" w:eastAsia="Calibri" w:hAnsi="Calibri"/>
                <w:color w:val="1B2430"/>
                <w:sz w:val="19"/>
                <w:szCs w:val="19"/>
              </w:rPr>
              <w:t xml:space="preserve">Floor space or a mat so children can lie down · three order-cards (NIGHT · MORNING · GROWN UP) · board space for four feeling-words · paper and crayons · one Bible the children can hold.</w:t>
            </w:r>
          </w:p>
        </w:tc>
      </w:tr>
    </w:tbl>
    <w:p>
      <w:r>
        <w:br w:type="page"/>
      </w:r>
    </w:p>
    <w:tbl>
      <w:tblPr>
        <w:tblW w:type="dxa" w:w="9360"/>
        <w:tblBorders>
          <w:top w:val="none"/>
          <w:left w:val="none"/>
          <w:bottom w:val="none"/>
          <w:right w:val="none"/>
          <w:insideH w:val="single" w:color="auto" w:sz="4"/>
          <w:insideV w:val="single" w:color="auto" w:sz="4"/>
        </w:tblBorders>
      </w:tblPr>
      <w:tblGrid>
        <w:gridCol w:w="9360"/>
      </w:tblGrid>
      <w:tr>
        <w:tc>
          <w:tcPr>
            <w:tcW w:type="dxa" w:w="9360"/>
            <w:shd w:fill="1B2430" w:color="auto" w:val="clear"/>
            <w:tcMar>
              <w:top w:type="dxa" w:w="130"/>
              <w:left w:type="dxa" w:w="170"/>
              <w:bottom w:type="dxa" w:w="130"/>
              <w:right w:type="dxa" w:w="170"/>
            </w:tcMar>
          </w:tcPr>
          <w:p>
            <w:pPr>
              <w:keepNext/>
              <w:spacing w:after="20" w:before="0" w:line="264" w:lineRule="auto"/>
            </w:pPr>
            <w:r>
              <w:rPr>
                <w:rFonts w:ascii="Georgia" w:cs="Georgia" w:eastAsia="Georgia" w:hAnsi="Georgia"/>
                <w:b/>
                <w:bCs/>
                <w:color w:val="FFFFFF"/>
                <w:sz w:val="28"/>
                <w:szCs w:val="28"/>
              </w:rPr>
              <w:t xml:space="preserve">3–5  ·  Samuel — Learning to Listen</w:t>
            </w:r>
          </w:p>
          <w:p>
            <w:pPr>
              <w:keepNext/>
              <w:spacing w:after="0" w:before="0" w:line="264" w:lineRule="auto"/>
            </w:pPr>
            <w:r>
              <w:rPr>
                <w:rFonts w:ascii="Calibri" w:cs="Calibri" w:eastAsia="Calibri" w:hAnsi="Calibri"/>
                <w:color w:val="AFC0D4"/>
                <w:sz w:val="17"/>
                <w:szCs w:val="17"/>
              </w:rPr>
              <w:t xml:space="preserve">Sequence, cause and effect, character, perspective  ·  Frames: identify and compare 2–3</w:t>
            </w:r>
          </w:p>
        </w:tc>
      </w:tr>
    </w:tbl>
    <w:p>
      <w:pPr>
        <w:spacing w:after="140" w:before="0" w:line="264" w:lineRule="auto"/>
      </w:pPr>
      <w:r>
        <w:rPr>
          <w:rFonts w:ascii="Calibri" w:cs="Calibri" w:eastAsia="Calibri" w:hAnsi="Calibri"/>
          <w:color w:val="1B2430"/>
          <w:sz w:val="20"/>
          <w:szCs w:val="20"/>
        </w:rPr>
        <w:t xml:space="preserve"/>
      </w:r>
    </w:p>
    <w:p>
      <w:pPr>
        <w:spacing w:after="90" w:before="0" w:line="264" w:lineRule="auto"/>
      </w:pPr>
      <w:r>
        <w:rPr>
          <w:rFonts w:ascii="Calibri" w:cs="Calibri" w:eastAsia="Calibri" w:hAnsi="Calibri"/>
          <w:color w:val="1B2430"/>
          <w:sz w:val="2"/>
          <w:szCs w:val="2"/>
        </w:rPr>
        <w:t xml:space="preserve"/>
      </w:r>
    </w:p>
    <w:tbl>
      <w:tblPr>
        <w:tblW w:type="dxa" w:w="9360"/>
        <w:tblBorders>
          <w:top w:val="none"/>
          <w:left w:val="single" w:color="2F6B4F" w:sz="24"/>
          <w:bottom w:val="none"/>
          <w:right w:val="none"/>
          <w:insideH w:val="none"/>
          <w:insideV w:val="none"/>
        </w:tblBorders>
      </w:tblPr>
      <w:tblGrid>
        <w:gridCol w:w="9360"/>
      </w:tblGrid>
      <w:tr>
        <w:tc>
          <w:tcPr>
            <w:tcW w:type="dxa" w:w="9360"/>
            <w:shd w:fill="F2F5F8" w:color="auto" w:val="clear"/>
            <w:tcMar>
              <w:top w:type="dxa" w:w="90"/>
              <w:left w:type="dxa" w:w="150"/>
              <w:bottom w:type="dxa" w:w="90"/>
              <w:right w:type="dxa" w:w="150"/>
            </w:tcMar>
          </w:tcPr>
          <w:p>
            <w:pPr>
              <w:keepNext/>
              <w:spacing w:after="20" w:before="0" w:line="264" w:lineRule="auto"/>
            </w:pPr>
            <w:r>
              <w:rPr>
                <w:rFonts w:ascii="Calibri" w:cs="Calibri" w:eastAsia="Calibri" w:hAnsi="Calibri"/>
                <w:b/>
                <w:bCs/>
                <w:color w:val="2F6B4F"/>
                <w:sz w:val="22"/>
                <w:szCs w:val="22"/>
              </w:rPr>
              <w:t xml:space="preserve">GROW</w:t>
            </w:r>
            <w:r>
              <w:rPr>
                <w:rFonts w:ascii="Calibri" w:cs="Calibri" w:eastAsia="Calibri" w:hAnsi="Calibri"/>
                <w:color w:val="44536B"/>
                <w:sz w:val="17"/>
                <w:szCs w:val="17"/>
              </w:rPr>
              <w:t xml:space="preserve">   5 / 6 / 8 min</w:t>
            </w:r>
          </w:p>
          <w:p>
            <w:pPr>
              <w:keepNext/>
              <w:spacing w:after="0" w:before="0" w:line="264" w:lineRule="auto"/>
            </w:pPr>
            <w:r>
              <w:rPr>
                <w:rFonts w:ascii="Calibri" w:cs="Calibri" w:eastAsia="Calibri" w:hAnsi="Calibri"/>
                <w:i/>
                <w:iCs/>
                <w:color w:val="44536B"/>
                <w:sz w:val="18"/>
                <w:szCs w:val="18"/>
              </w:rPr>
              <w:t xml:space="preserve">What does the passage actually say?</w:t>
            </w:r>
          </w:p>
        </w:tc>
      </w:tr>
    </w:tbl>
    <w:p>
      <w:pPr>
        <w:spacing w:after="130" w:before="0" w:line="264" w:lineRule="auto"/>
      </w:pPr>
      <w:r>
        <w:rPr>
          <w:rFonts w:ascii="Calibri" w:cs="Calibri" w:eastAsia="Calibri" w:hAnsi="Calibri"/>
          <w:color w:val="1B2430"/>
          <w:sz w:val="2"/>
          <w:szCs w:val="2"/>
        </w:rPr>
        <w:t xml:space="preserve"/>
      </w:r>
    </w:p>
    <w:p>
      <w:pPr>
        <w:spacing w:after="60" w:before="0" w:line="264" w:lineRule="auto"/>
      </w:pPr>
      <w:r>
        <w:rPr>
          <w:rFonts w:ascii="Calibri" w:cs="Calibri" w:eastAsia="Calibri" w:hAnsi="Calibri"/>
          <w:b/>
          <w:bCs/>
          <w:color w:val="1B2430"/>
          <w:sz w:val="20"/>
          <w:szCs w:val="20"/>
        </w:rPr>
        <w:t xml:space="preserve">● Read 3:1–10 aloud in four parts: narrator, the voice, Eli, Samuel. Cast it before you start; do not stop to organize halfway through.</w:t>
      </w:r>
    </w:p>
    <w:p>
      <w:pPr>
        <w:spacing w:after="60" w:before="0" w:line="264" w:lineRule="auto"/>
      </w:pPr>
      <w:r>
        <w:rPr>
          <w:rFonts w:ascii="Calibri" w:cs="Calibri" w:eastAsia="Calibri" w:hAnsi="Calibri"/>
          <w:b/>
          <w:bCs/>
          <w:color w:val="1B2430"/>
          <w:sz w:val="20"/>
          <w:szCs w:val="20"/>
        </w:rPr>
        <w:t xml:space="preserve">● Then build the loop on the board with them. Do not put it up finished.</w:t>
      </w:r>
    </w:p>
    <w:p>
      <w:pPr>
        <w:pStyle w:val="ListParagraph"/>
        <w:numPr>
          <w:ilvl w:val="0"/>
          <w:numId w:val="2"/>
        </w:numPr>
        <w:spacing w:after="60" w:before="0" w:line="264" w:lineRule="auto"/>
      </w:pPr>
      <w:r>
        <w:rPr>
          <w:rFonts w:ascii="Calibri" w:cs="Calibri" w:eastAsia="Calibri" w:hAnsi="Calibri"/>
          <w:color w:val="1B2430"/>
          <w:sz w:val="20"/>
          <w:szCs w:val="20"/>
        </w:rPr>
        <w:t xml:space="preserve">The voice calls  →  Samuel runs to Eli  →  “I did not call. Go back and lie down.”  →  again. Three times.</w:t>
      </w:r>
    </w:p>
    <w:p>
      <w:pPr>
        <w:spacing w:after="60" w:before="0" w:line="264" w:lineRule="auto"/>
        <w:ind w:left="200"/>
      </w:pPr>
      <w:r>
        <w:rPr>
          <w:rFonts w:ascii="Calibri" w:cs="Calibri" w:eastAsia="Calibri" w:hAnsi="Calibri"/>
          <w:b/>
          <w:bCs/>
          <w:color w:val="2F6B4F"/>
          <w:sz w:val="20"/>
          <w:szCs w:val="20"/>
        </w:rPr>
        <w:t xml:space="preserve">?  </w:t>
      </w:r>
      <w:r>
        <w:rPr>
          <w:rFonts w:ascii="Calibri" w:cs="Calibri" w:eastAsia="Calibri" w:hAnsi="Calibri"/>
          <w:color w:val="1B2430"/>
          <w:sz w:val="20"/>
          <w:szCs w:val="20"/>
        </w:rPr>
        <w:t xml:space="preserve">Why does it take three times? What does the story tell you about Samuel that explains it? (3:7 — he did not yet know the LORD.)</w:t>
      </w:r>
    </w:p>
    <w:p>
      <w:pPr>
        <w:spacing w:after="60" w:before="0" w:line="264" w:lineRule="auto"/>
        <w:ind w:left="200"/>
      </w:pPr>
      <w:r>
        <w:rPr>
          <w:rFonts w:ascii="Calibri" w:cs="Calibri" w:eastAsia="Calibri" w:hAnsi="Calibri"/>
          <w:b/>
          <w:bCs/>
          <w:color w:val="2F6B4F"/>
          <w:sz w:val="20"/>
          <w:szCs w:val="20"/>
        </w:rPr>
        <w:t xml:space="preserve">?  </w:t>
      </w:r>
      <w:r>
        <w:rPr>
          <w:rFonts w:ascii="Calibri" w:cs="Calibri" w:eastAsia="Calibri" w:hAnsi="Calibri"/>
          <w:color w:val="1B2430"/>
          <w:sz w:val="20"/>
          <w:szCs w:val="20"/>
        </w:rPr>
        <w:t xml:space="preserve">How do you know? Read me the verse you got that from.</w:t>
      </w:r>
    </w:p>
    <w:p>
      <w:pPr>
        <w:spacing w:after="60" w:before="0" w:line="264" w:lineRule="auto"/>
        <w:ind w:left="200"/>
      </w:pPr>
      <w:r>
        <w:rPr>
          <w:rFonts w:ascii="Calibri" w:cs="Calibri" w:eastAsia="Calibri" w:hAnsi="Calibri"/>
          <w:b/>
          <w:bCs/>
          <w:color w:val="2F6B4F"/>
          <w:sz w:val="20"/>
          <w:szCs w:val="20"/>
        </w:rPr>
        <w:t xml:space="preserve">?  </w:t>
      </w:r>
      <w:r>
        <w:rPr>
          <w:rFonts w:ascii="Calibri" w:cs="Calibri" w:eastAsia="Calibri" w:hAnsi="Calibri"/>
          <w:color w:val="1B2430"/>
          <w:sz w:val="20"/>
          <w:szCs w:val="20"/>
        </w:rPr>
        <w:t xml:space="preserve">Eli is the one who works it out. What does he have that Samuel does not?</w:t>
      </w:r>
    </w:p>
    <w:p>
      <w:pPr>
        <w:spacing w:after="60" w:before="0" w:line="264" w:lineRule="auto"/>
      </w:pPr>
      <w:r>
        <w:rPr>
          <w:rFonts w:ascii="Calibri" w:cs="Calibri" w:eastAsia="Calibri" w:hAnsi="Calibri"/>
          <w:b/>
          <w:bCs/>
          <w:color w:val="1B2430"/>
          <w:sz w:val="20"/>
          <w:szCs w:val="20"/>
        </w:rPr>
        <w:t xml:space="preserve">● Now read 3:11–18. The message Samuel gets is about Eli's own family.</w:t>
      </w:r>
    </w:p>
    <w:p>
      <w:pPr>
        <w:spacing w:after="60" w:before="0" w:line="264" w:lineRule="auto"/>
        <w:ind w:left="200"/>
      </w:pPr>
      <w:r>
        <w:rPr>
          <w:rFonts w:ascii="Calibri" w:cs="Calibri" w:eastAsia="Calibri" w:hAnsi="Calibri"/>
          <w:b/>
          <w:bCs/>
          <w:color w:val="2F6B4F"/>
          <w:sz w:val="20"/>
          <w:szCs w:val="20"/>
        </w:rPr>
        <w:t xml:space="preserve">?  </w:t>
      </w:r>
      <w:r>
        <w:rPr>
          <w:rFonts w:ascii="Calibri" w:cs="Calibri" w:eastAsia="Calibri" w:hAnsi="Calibri"/>
          <w:color w:val="1B2430"/>
          <w:sz w:val="20"/>
          <w:szCs w:val="20"/>
        </w:rPr>
        <w:t xml:space="preserve">3:15 says Samuel was afraid to tell him. What was he afraid of, exactly?</w:t>
      </w:r>
    </w:p>
    <w:p>
      <w:pPr>
        <w:spacing w:after="60" w:before="0" w:line="264" w:lineRule="auto"/>
        <w:ind w:left="200"/>
      </w:pPr>
      <w:r>
        <w:rPr>
          <w:rFonts w:ascii="Calibri" w:cs="Calibri" w:eastAsia="Calibri" w:hAnsi="Calibri"/>
          <w:b/>
          <w:bCs/>
          <w:color w:val="2F6B4F"/>
          <w:sz w:val="20"/>
          <w:szCs w:val="20"/>
        </w:rPr>
        <w:t xml:space="preserve">?  </w:t>
      </w:r>
      <w:r>
        <w:rPr>
          <w:rFonts w:ascii="Calibri" w:cs="Calibri" w:eastAsia="Calibri" w:hAnsi="Calibri"/>
          <w:color w:val="1B2430"/>
          <w:sz w:val="20"/>
          <w:szCs w:val="20"/>
        </w:rPr>
        <w:t xml:space="preserve">Eli does not let him off. He asks, and then he asks harder (3:17). Does being asked make it easier to tell the truth, or harder?</w:t>
      </w:r>
    </w:p>
    <w:p>
      <w:pPr>
        <w:spacing w:after="100" w:before="0" w:line="264" w:lineRule="auto"/>
      </w:pPr>
      <w:r>
        <w:rPr>
          <w:rFonts w:ascii="Calibri" w:cs="Calibri" w:eastAsia="Calibri" w:hAnsi="Calibri"/>
          <w:color w:val="1B2430"/>
          <w:sz w:val="20"/>
          <w:szCs w:val="20"/>
        </w:rPr>
        <w:t xml:space="preserve">○ Read 3:19–21. Ask what changed in the country by the end — not in Samuel, in everybody else. (People from one end of the land to the other now know who he is.)</w:t>
      </w:r>
    </w:p>
    <w:p>
      <w:pPr>
        <w:spacing w:after="90" w:before="0" w:line="264" w:lineRule="auto"/>
      </w:pPr>
      <w:r>
        <w:rPr>
          <w:rFonts w:ascii="Calibri" w:cs="Calibri" w:eastAsia="Calibri" w:hAnsi="Calibri"/>
          <w:color w:val="1B2430"/>
          <w:sz w:val="2"/>
          <w:szCs w:val="2"/>
        </w:rPr>
        <w:t xml:space="preserve"/>
      </w:r>
    </w:p>
    <w:tbl>
      <w:tblPr>
        <w:tblW w:type="dxa" w:w="9360"/>
        <w:tblBorders>
          <w:top w:val="none"/>
          <w:left w:val="single" w:color="9C4F2E" w:sz="24"/>
          <w:bottom w:val="none"/>
          <w:right w:val="none"/>
          <w:insideH w:val="none"/>
          <w:insideV w:val="none"/>
        </w:tblBorders>
      </w:tblPr>
      <w:tblGrid>
        <w:gridCol w:w="9360"/>
      </w:tblGrid>
      <w:tr>
        <w:tc>
          <w:tcPr>
            <w:tcW w:type="dxa" w:w="9360"/>
            <w:shd w:fill="F2F5F8" w:color="auto" w:val="clear"/>
            <w:tcMar>
              <w:top w:type="dxa" w:w="90"/>
              <w:left w:type="dxa" w:w="150"/>
              <w:bottom w:type="dxa" w:w="90"/>
              <w:right w:type="dxa" w:w="150"/>
            </w:tcMar>
          </w:tcPr>
          <w:p>
            <w:pPr>
              <w:keepNext/>
              <w:spacing w:after="20" w:before="0" w:line="264" w:lineRule="auto"/>
            </w:pPr>
            <w:r>
              <w:rPr>
                <w:rFonts w:ascii="Calibri" w:cs="Calibri" w:eastAsia="Calibri" w:hAnsi="Calibri"/>
                <w:b/>
                <w:bCs/>
                <w:color w:val="9C4F2E"/>
                <w:sz w:val="22"/>
                <w:szCs w:val="22"/>
              </w:rPr>
              <w:t xml:space="preserve">CARE</w:t>
            </w:r>
            <w:r>
              <w:rPr>
                <w:rFonts w:ascii="Calibri" w:cs="Calibri" w:eastAsia="Calibri" w:hAnsi="Calibri"/>
                <w:color w:val="44536B"/>
                <w:sz w:val="17"/>
                <w:szCs w:val="17"/>
              </w:rPr>
              <w:t xml:space="preserve">   3 / 4 / 6 min</w:t>
            </w:r>
          </w:p>
          <w:p>
            <w:pPr>
              <w:keepNext/>
              <w:spacing w:after="0" w:before="0" w:line="264" w:lineRule="auto"/>
            </w:pPr>
            <w:r>
              <w:rPr>
                <w:rFonts w:ascii="Calibri" w:cs="Calibri" w:eastAsia="Calibri" w:hAnsi="Calibri"/>
                <w:i/>
                <w:iCs/>
                <w:color w:val="44536B"/>
                <w:sz w:val="18"/>
                <w:szCs w:val="18"/>
              </w:rPr>
              <w:t xml:space="preserve">Who needs care here? What might they be feeling?</w:t>
            </w:r>
          </w:p>
        </w:tc>
      </w:tr>
    </w:tbl>
    <w:p>
      <w:pPr>
        <w:spacing w:after="130" w:before="0" w:line="264" w:lineRule="auto"/>
      </w:pPr>
      <w:r>
        <w:rPr>
          <w:rFonts w:ascii="Calibri" w:cs="Calibri" w:eastAsia="Calibri" w:hAnsi="Calibri"/>
          <w:color w:val="1B2430"/>
          <w:sz w:val="2"/>
          <w:szCs w:val="2"/>
        </w:rPr>
        <w:t xml:space="preserve"/>
      </w:r>
    </w:p>
    <w:p>
      <w:pPr>
        <w:spacing w:after="100" w:before="0" w:line="264" w:lineRule="auto"/>
      </w:pPr>
      <w:r>
        <w:rPr>
          <w:rFonts w:ascii="Calibri" w:cs="Calibri" w:eastAsia="Calibri" w:hAnsi="Calibri"/>
          <w:color w:val="1B2430"/>
          <w:sz w:val="20"/>
          <w:szCs w:val="20"/>
        </w:rPr>
        <w:t xml:space="preserve">● Set it up plainly: “Samuel had to tell his teacher — the man who fed him and raised him — something terrible. And he was still a boy.”</w:t>
      </w:r>
    </w:p>
    <w:p>
      <w:pPr>
        <w:spacing w:after="60" w:before="0" w:line="264" w:lineRule="auto"/>
        <w:ind w:left="200"/>
      </w:pPr>
      <w:r>
        <w:rPr>
          <w:rFonts w:ascii="Calibri" w:cs="Calibri" w:eastAsia="Calibri" w:hAnsi="Calibri"/>
          <w:b/>
          <w:bCs/>
          <w:color w:val="9C4F2E"/>
          <w:sz w:val="20"/>
          <w:szCs w:val="20"/>
        </w:rPr>
        <w:t xml:space="preserve">?  </w:t>
      </w:r>
      <w:r>
        <w:rPr>
          <w:rFonts w:ascii="Calibri" w:cs="Calibri" w:eastAsia="Calibri" w:hAnsi="Calibri"/>
          <w:color w:val="1B2430"/>
          <w:sz w:val="20"/>
          <w:szCs w:val="20"/>
        </w:rPr>
        <w:t xml:space="preserve">Whose job was it to say it? Could he have handed it to somebody else?</w:t>
      </w:r>
    </w:p>
    <w:p>
      <w:pPr>
        <w:spacing w:after="60" w:before="0" w:line="264" w:lineRule="auto"/>
        <w:ind w:left="200"/>
      </w:pPr>
      <w:r>
        <w:rPr>
          <w:rFonts w:ascii="Calibri" w:cs="Calibri" w:eastAsia="Calibri" w:hAnsi="Calibri"/>
          <w:b/>
          <w:bCs/>
          <w:color w:val="9C4F2E"/>
          <w:sz w:val="20"/>
          <w:szCs w:val="20"/>
        </w:rPr>
        <w:t xml:space="preserve">?  </w:t>
      </w:r>
      <w:r>
        <w:rPr>
          <w:rFonts w:ascii="Calibri" w:cs="Calibri" w:eastAsia="Calibri" w:hAnsi="Calibri"/>
          <w:color w:val="1B2430"/>
          <w:sz w:val="20"/>
          <w:szCs w:val="20"/>
        </w:rPr>
        <w:t xml:space="preserve">What would have to be true for Samuel to say nothing at all and still be doing the right thing?</w:t>
      </w:r>
    </w:p>
    <w:p>
      <w:pPr>
        <w:spacing w:after="60" w:before="0" w:line="264" w:lineRule="auto"/>
        <w:ind w:left="200"/>
      </w:pPr>
      <w:r>
        <w:rPr>
          <w:rFonts w:ascii="Calibri" w:cs="Calibri" w:eastAsia="Calibri" w:hAnsi="Calibri"/>
          <w:b/>
          <w:bCs/>
          <w:color w:val="9C4F2E"/>
          <w:sz w:val="20"/>
          <w:szCs w:val="20"/>
        </w:rPr>
        <w:t xml:space="preserve">?  </w:t>
      </w:r>
      <w:r>
        <w:rPr>
          <w:rFonts w:ascii="Calibri" w:cs="Calibri" w:eastAsia="Calibri" w:hAnsi="Calibri"/>
          <w:color w:val="1B2430"/>
          <w:sz w:val="20"/>
          <w:szCs w:val="20"/>
        </w:rPr>
        <w:t xml:space="preserve">Is there a difference between telling on somebody and telling the truth when you are asked a direct question? Where is the line?</w:t>
      </w:r>
    </w:p>
    <w:p>
      <w:pPr>
        <w:spacing w:after="100" w:before="0" w:line="264" w:lineRule="auto"/>
      </w:pPr>
      <w:r>
        <w:rPr>
          <w:rFonts w:ascii="Calibri" w:cs="Calibri" w:eastAsia="Calibri" w:hAnsi="Calibri"/>
          <w:color w:val="1B2430"/>
          <w:sz w:val="20"/>
          <w:szCs w:val="20"/>
        </w:rPr>
        <w:t xml:space="preserve">○ End with the useful one: “Who is a grown-up you could take a hard true thing to?” Let them name real people. Do not comment on the names.</w:t>
      </w:r>
    </w:p>
    <w:p>
      <w:pPr>
        <w:spacing w:after="90" w:before="0" w:line="264" w:lineRule="auto"/>
      </w:pPr>
      <w:r>
        <w:rPr>
          <w:rFonts w:ascii="Calibri" w:cs="Calibri" w:eastAsia="Calibri" w:hAnsi="Calibri"/>
          <w:color w:val="1B2430"/>
          <w:sz w:val="2"/>
          <w:szCs w:val="2"/>
        </w:rPr>
        <w:t xml:space="preserve"/>
      </w:r>
    </w:p>
    <w:tbl>
      <w:tblPr>
        <w:tblW w:type="dxa" w:w="9360"/>
        <w:tblBorders>
          <w:top w:val="none"/>
          <w:left w:val="single" w:color="27567F" w:sz="24"/>
          <w:bottom w:val="none"/>
          <w:right w:val="none"/>
          <w:insideH w:val="none"/>
          <w:insideV w:val="none"/>
        </w:tblBorders>
      </w:tblPr>
      <w:tblGrid>
        <w:gridCol w:w="9360"/>
      </w:tblGrid>
      <w:tr>
        <w:tc>
          <w:tcPr>
            <w:tcW w:type="dxa" w:w="9360"/>
            <w:shd w:fill="F2F5F8" w:color="auto" w:val="clear"/>
            <w:tcMar>
              <w:top w:type="dxa" w:w="90"/>
              <w:left w:type="dxa" w:w="150"/>
              <w:bottom w:type="dxa" w:w="90"/>
              <w:right w:type="dxa" w:w="150"/>
            </w:tcMar>
          </w:tcPr>
          <w:p>
            <w:pPr>
              <w:keepNext/>
              <w:spacing w:after="20" w:before="0" w:line="264" w:lineRule="auto"/>
            </w:pPr>
            <w:r>
              <w:rPr>
                <w:rFonts w:ascii="Calibri" w:cs="Calibri" w:eastAsia="Calibri" w:hAnsi="Calibri"/>
                <w:b/>
                <w:bCs/>
                <w:color w:val="27567F"/>
                <w:sz w:val="22"/>
                <w:szCs w:val="22"/>
              </w:rPr>
              <w:t xml:space="preserve">CONNECT</w:t>
            </w:r>
            <w:r>
              <w:rPr>
                <w:rFonts w:ascii="Calibri" w:cs="Calibri" w:eastAsia="Calibri" w:hAnsi="Calibri"/>
                <w:color w:val="44536B"/>
                <w:sz w:val="17"/>
                <w:szCs w:val="17"/>
              </w:rPr>
              <w:t xml:space="preserve">   4 / 6 / 10 min</w:t>
            </w:r>
          </w:p>
          <w:p>
            <w:pPr>
              <w:keepNext/>
              <w:spacing w:after="0" w:before="0" w:line="264" w:lineRule="auto"/>
            </w:pPr>
            <w:r>
              <w:rPr>
                <w:rFonts w:ascii="Calibri" w:cs="Calibri" w:eastAsia="Calibri" w:hAnsi="Calibri"/>
                <w:i/>
                <w:iCs/>
                <w:color w:val="44536B"/>
                <w:sz w:val="18"/>
                <w:szCs w:val="18"/>
              </w:rPr>
              <w:t xml:space="preserve">Which frame helps us understand this better?</w:t>
            </w:r>
          </w:p>
        </w:tc>
      </w:tr>
    </w:tbl>
    <w:p>
      <w:pPr>
        <w:spacing w:after="130" w:before="0" w:line="264" w:lineRule="auto"/>
      </w:pPr>
      <w:r>
        <w:rPr>
          <w:rFonts w:ascii="Calibri" w:cs="Calibri" w:eastAsia="Calibri" w:hAnsi="Calibri"/>
          <w:color w:val="1B2430"/>
          <w:sz w:val="2"/>
          <w:szCs w:val="2"/>
        </w:rPr>
        <w:t xml:space="preserve"/>
      </w:r>
    </w:p>
    <w:p>
      <w:pPr>
        <w:pStyle w:val="ListParagraph"/>
        <w:numPr>
          <w:ilvl w:val="0"/>
          <w:numId w:val="2"/>
        </w:numPr>
        <w:spacing w:after="60" w:before="0" w:line="264" w:lineRule="auto"/>
      </w:pPr>
      <w:r>
        <w:rPr>
          <w:rFonts w:ascii="Calibri" w:cs="Calibri" w:eastAsia="Calibri" w:hAnsi="Calibri"/>
          <w:b/>
          <w:bCs/>
          <w:color w:val="27567F"/>
          <w:sz w:val="20"/>
          <w:szCs w:val="20"/>
        </w:rPr>
        <w:t xml:space="preserve">T — Timeline. </w:t>
      </w:r>
      <w:r>
        <w:rPr>
          <w:rFonts w:ascii="Calibri" w:cs="Calibri" w:eastAsia="Calibri" w:hAnsi="Calibri"/>
          <w:color w:val="1B2430"/>
          <w:sz w:val="20"/>
          <w:szCs w:val="20"/>
        </w:rPr>
        <w:t xml:space="preserve">Samuel sits on a seam. Before him, Israel had judges — leaders who came and went. After him, Israel has kings. Samuel is the one who anoints the first king and then the second (10:1; 16:13). This chapter is how that man started: as a boy who kept running into the wrong room.</w:t>
      </w:r>
    </w:p>
    <w:p>
      <w:pPr>
        <w:pStyle w:val="ListParagraph"/>
        <w:numPr>
          <w:ilvl w:val="0"/>
          <w:numId w:val="2"/>
        </w:numPr>
        <w:spacing w:after="60" w:before="0" w:line="264" w:lineRule="auto"/>
      </w:pPr>
      <w:r>
        <w:rPr>
          <w:rFonts w:ascii="Calibri" w:cs="Calibri" w:eastAsia="Calibri" w:hAnsi="Calibri"/>
          <w:b/>
          <w:bCs/>
          <w:color w:val="27567F"/>
          <w:sz w:val="20"/>
          <w:szCs w:val="20"/>
        </w:rPr>
        <w:t xml:space="preserve">B — Biography. </w:t>
      </w:r>
      <w:r>
        <w:rPr>
          <w:rFonts w:ascii="Calibri" w:cs="Calibri" w:eastAsia="Calibri" w:hAnsi="Calibri"/>
          <w:color w:val="1B2430"/>
          <w:sz w:val="20"/>
          <w:szCs w:val="20"/>
        </w:rPr>
        <w:t xml:space="preserve">3:2 says Eli's eyes were so weak he could barely see. He is old, he is failing, his sons are a disgrace — and he is still the only person in the building who recognizes what is happening. Ask what that says about who is worth listening to.</w:t>
      </w:r>
    </w:p>
    <w:p>
      <w:pPr>
        <w:pStyle w:val="ListParagraph"/>
        <w:numPr>
          <w:ilvl w:val="0"/>
          <w:numId w:val="2"/>
        </w:numPr>
        <w:spacing w:after="60" w:before="0" w:line="264" w:lineRule="auto"/>
      </w:pPr>
      <w:r>
        <w:rPr>
          <w:rFonts w:ascii="Calibri" w:cs="Calibri" w:eastAsia="Calibri" w:hAnsi="Calibri"/>
          <w:b/>
          <w:bCs/>
          <w:color w:val="27567F"/>
          <w:sz w:val="20"/>
          <w:szCs w:val="20"/>
        </w:rPr>
        <w:t xml:space="preserve">s — sources. </w:t>
      </w:r>
      <w:r>
        <w:rPr>
          <w:rFonts w:ascii="Calibri" w:cs="Calibri" w:eastAsia="Calibri" w:hAnsi="Calibri"/>
          <w:color w:val="1B2430"/>
          <w:sz w:val="20"/>
          <w:szCs w:val="20"/>
        </w:rPr>
        <w:t xml:space="preserve">The chapter opens by telling you how unusual this is: the word of the LORD was rare, and visions were not widespread (3:1). The writer is warning you not to treat this as a normal Tuesday. Ask why a writer would say that before telling the story rather than after.</w:t>
      </w:r>
    </w:p>
    <w:p>
      <w:pPr>
        <w:spacing w:after="60" w:before="0" w:line="264" w:lineRule="auto"/>
        <w:ind w:left="200"/>
      </w:pPr>
      <w:r>
        <w:rPr>
          <w:rFonts w:ascii="Calibri" w:cs="Calibri" w:eastAsia="Calibri" w:hAnsi="Calibri"/>
          <w:b/>
          <w:bCs/>
          <w:color w:val="27567F"/>
          <w:sz w:val="20"/>
          <w:szCs w:val="20"/>
        </w:rPr>
        <w:t xml:space="preserve">?  </w:t>
      </w:r>
      <w:r>
        <w:rPr>
          <w:rFonts w:ascii="Calibri" w:cs="Calibri" w:eastAsia="Calibri" w:hAnsi="Calibri"/>
          <w:color w:val="1B2430"/>
          <w:sz w:val="20"/>
          <w:szCs w:val="20"/>
        </w:rPr>
        <w:t xml:space="preserve">Put the Timeline frame next to the Biography frame. Why would a writer start a whole new era of the country with a child and a nearly blind old man instead of with a king?</w:t>
      </w:r>
    </w:p>
    <w:p>
      <w:pPr>
        <w:spacing w:after="90" w:before="0" w:line="264" w:lineRule="auto"/>
      </w:pPr>
      <w:r>
        <w:rPr>
          <w:rFonts w:ascii="Calibri" w:cs="Calibri" w:eastAsia="Calibri" w:hAnsi="Calibri"/>
          <w:color w:val="1B2430"/>
          <w:sz w:val="2"/>
          <w:szCs w:val="2"/>
        </w:rPr>
        <w:t xml:space="preserve"/>
      </w:r>
    </w:p>
    <w:tbl>
      <w:tblPr>
        <w:tblW w:type="dxa" w:w="9360"/>
        <w:tblBorders>
          <w:top w:val="none"/>
          <w:left w:val="single" w:color="63437A" w:sz="24"/>
          <w:bottom w:val="none"/>
          <w:right w:val="none"/>
          <w:insideH w:val="none"/>
          <w:insideV w:val="none"/>
        </w:tblBorders>
      </w:tblPr>
      <w:tblGrid>
        <w:gridCol w:w="9360"/>
      </w:tblGrid>
      <w:tr>
        <w:tc>
          <w:tcPr>
            <w:tcW w:type="dxa" w:w="9360"/>
            <w:shd w:fill="F2F5F8" w:color="auto" w:val="clear"/>
            <w:tcMar>
              <w:top w:type="dxa" w:w="90"/>
              <w:left w:type="dxa" w:w="150"/>
              <w:bottom w:type="dxa" w:w="90"/>
              <w:right w:type="dxa" w:w="150"/>
            </w:tcMar>
          </w:tcPr>
          <w:p>
            <w:pPr>
              <w:keepNext/>
              <w:spacing w:after="20" w:before="0" w:line="264" w:lineRule="auto"/>
            </w:pPr>
            <w:r>
              <w:rPr>
                <w:rFonts w:ascii="Calibri" w:cs="Calibri" w:eastAsia="Calibri" w:hAnsi="Calibri"/>
                <w:b/>
                <w:bCs/>
                <w:color w:val="63437A"/>
                <w:sz w:val="22"/>
                <w:szCs w:val="22"/>
              </w:rPr>
              <w:t xml:space="preserve">SHARE</w:t>
            </w:r>
            <w:r>
              <w:rPr>
                <w:rFonts w:ascii="Calibri" w:cs="Calibri" w:eastAsia="Calibri" w:hAnsi="Calibri"/>
                <w:color w:val="44536B"/>
                <w:sz w:val="17"/>
                <w:szCs w:val="17"/>
              </w:rPr>
              <w:t xml:space="preserve">   3 / 4 / 6 min</w:t>
            </w:r>
          </w:p>
          <w:p>
            <w:pPr>
              <w:keepNext/>
              <w:spacing w:after="0" w:before="0" w:line="264" w:lineRule="auto"/>
            </w:pPr>
            <w:r>
              <w:rPr>
                <w:rFonts w:ascii="Calibri" w:cs="Calibri" w:eastAsia="Calibri" w:hAnsi="Calibri"/>
                <w:i/>
                <w:iCs/>
                <w:color w:val="44536B"/>
                <w:sz w:val="18"/>
                <w:szCs w:val="18"/>
              </w:rPr>
              <w:t xml:space="preserve">What can I say, do, make, pray, or share?</w:t>
            </w:r>
          </w:p>
        </w:tc>
      </w:tr>
    </w:tbl>
    <w:p>
      <w:pPr>
        <w:spacing w:after="130" w:before="0" w:line="264" w:lineRule="auto"/>
      </w:pPr>
      <w:r>
        <w:rPr>
          <w:rFonts w:ascii="Calibri" w:cs="Calibri" w:eastAsia="Calibri" w:hAnsi="Calibri"/>
          <w:color w:val="1B2430"/>
          <w:sz w:val="2"/>
          <w:szCs w:val="2"/>
        </w:rPr>
        <w:t xml:space="preserve"/>
      </w:r>
    </w:p>
    <w:p>
      <w:pPr>
        <w:spacing w:after="60" w:before="0" w:line="264" w:lineRule="auto"/>
      </w:pPr>
      <w:r>
        <w:rPr>
          <w:rFonts w:ascii="Calibri" w:cs="Calibri" w:eastAsia="Calibri" w:hAnsi="Calibri"/>
          <w:b/>
          <w:bCs/>
          <w:color w:val="1B2430"/>
          <w:sz w:val="20"/>
          <w:szCs w:val="20"/>
        </w:rPr>
        <w:t xml:space="preserve">● One sentence, written down, with a real plan attached:</w:t>
      </w:r>
    </w:p>
    <w:p>
      <w:pPr>
        <w:spacing w:after="100" w:before="0" w:line="264" w:lineRule="auto"/>
        <w:ind w:left="260"/>
      </w:pPr>
      <w:r>
        <w:rPr>
          <w:rFonts w:ascii="Georgia" w:cs="Georgia" w:eastAsia="Georgia" w:hAnsi="Georgia"/>
          <w:b/>
          <w:bCs/>
          <w:color w:val="1B2430"/>
          <w:sz w:val="21"/>
          <w:szCs w:val="21"/>
        </w:rPr>
        <w:t xml:space="preserve">“The person I will listen to is ______________, on ______________, and the question I will ask them is ______________.”</w:t>
      </w:r>
    </w:p>
    <w:p>
      <w:pPr>
        <w:spacing w:after="100" w:before="0" w:line="264" w:lineRule="auto"/>
      </w:pPr>
      <w:r>
        <w:rPr>
          <w:rFonts w:ascii="Calibri" w:cs="Calibri" w:eastAsia="Calibri" w:hAnsi="Calibri"/>
          <w:color w:val="1B2430"/>
          <w:sz w:val="20"/>
          <w:szCs w:val="20"/>
        </w:rPr>
        <w:t xml:space="preserve">● Say the rule out loud: while they answer, you do not talk. Not to agree, not to fix it, not to tell your own version of the same story.</w:t>
      </w:r>
    </w:p>
    <w:p>
      <w:pPr>
        <w:spacing w:after="100" w:before="0" w:line="264" w:lineRule="auto"/>
      </w:pPr>
      <w:r>
        <w:rPr>
          <w:rFonts w:ascii="Calibri" w:cs="Calibri" w:eastAsia="Calibri" w:hAnsi="Calibri"/>
          <w:color w:val="1B2430"/>
          <w:sz w:val="20"/>
          <w:szCs w:val="20"/>
        </w:rPr>
        <w:t xml:space="preserve">○ Add one more line to the same card: “While they answer, the thing I will NOT do is ______________.” (Look at a screen. Plan my reply. Wait for my turn.)</w:t>
      </w:r>
    </w:p>
    <w:p>
      <w:pPr>
        <w:spacing w:after="100" w:before="0" w:line="264" w:lineRule="auto"/>
      </w:pPr>
      <w:r>
        <w:rPr>
          <w:rFonts w:ascii="Calibri" w:cs="Calibri" w:eastAsia="Calibri" w:hAnsi="Calibri"/>
          <w:color w:val="1B2430"/>
          <w:sz w:val="20"/>
          <w:szCs w:val="20"/>
        </w:rPr>
        <w:t xml:space="preserve"/>
      </w:r>
    </w:p>
    <w:tbl>
      <w:tblPr>
        <w:tblW w:type="dxa" w:w="9360"/>
        <w:tblBorders>
          <w:top w:val="single" w:color="44536B" w:sz="4"/>
          <w:left w:val="single" w:color="44536B" w:sz="4"/>
          <w:bottom w:val="single" w:color="44536B" w:sz="4"/>
          <w:right w:val="single" w:color="44536B" w:sz="4"/>
          <w:insideH w:val="none"/>
          <w:insideV w:val="none"/>
        </w:tblBorders>
      </w:tblPr>
      <w:tblGrid>
        <w:gridCol w:w="9360"/>
      </w:tblGrid>
      <w:tr>
        <w:tc>
          <w:tcPr>
            <w:tcW w:type="dxa" w:w="9360"/>
            <w:tcMar>
              <w:top w:type="dxa" w:w="120"/>
              <w:left w:type="dxa" w:w="160"/>
              <w:bottom w:type="dxa" w:w="120"/>
              <w:right w:type="dxa" w:w="160"/>
            </w:tcMar>
          </w:tcPr>
          <w:p>
            <w:pPr>
              <w:spacing w:after="60" w:before="0" w:line="264" w:lineRule="auto"/>
            </w:pPr>
            <w:r>
              <w:rPr>
                <w:rFonts w:ascii="Calibri" w:cs="Calibri" w:eastAsia="Calibri" w:hAnsi="Calibri"/>
                <w:b/>
                <w:bCs/>
                <w:color w:val="44536B"/>
                <w:sz w:val="17"/>
                <w:szCs w:val="17"/>
              </w:rPr>
              <w:t xml:space="preserve">Materials</w:t>
            </w:r>
          </w:p>
          <w:p>
            <w:pPr>
              <w:spacing w:after="0" w:before="0" w:line="264" w:lineRule="auto"/>
            </w:pPr>
            <w:r>
              <w:rPr>
                <w:rFonts w:ascii="Calibri" w:cs="Calibri" w:eastAsia="Calibri" w:hAnsi="Calibri"/>
                <w:color w:val="1B2430"/>
                <w:sz w:val="19"/>
                <w:szCs w:val="19"/>
              </w:rPr>
              <w:t xml:space="preserve">Bibles · board or chart paper for the three-times loop · index cards and pencils · four name-parts assigned before you start reading.</w:t>
            </w:r>
          </w:p>
        </w:tc>
      </w:tr>
    </w:tbl>
    <w:p>
      <w:r>
        <w:br w:type="page"/>
      </w:r>
    </w:p>
    <w:tbl>
      <w:tblPr>
        <w:tblW w:type="dxa" w:w="9360"/>
        <w:tblBorders>
          <w:top w:val="none"/>
          <w:left w:val="none"/>
          <w:bottom w:val="none"/>
          <w:right w:val="none"/>
          <w:insideH w:val="single" w:color="auto" w:sz="4"/>
          <w:insideV w:val="single" w:color="auto" w:sz="4"/>
        </w:tblBorders>
      </w:tblPr>
      <w:tblGrid>
        <w:gridCol w:w="9360"/>
      </w:tblGrid>
      <w:tr>
        <w:tc>
          <w:tcPr>
            <w:tcW w:type="dxa" w:w="9360"/>
            <w:shd w:fill="1B2430" w:color="auto" w:val="clear"/>
            <w:tcMar>
              <w:top w:type="dxa" w:w="130"/>
              <w:left w:type="dxa" w:w="170"/>
              <w:bottom w:type="dxa" w:w="130"/>
              <w:right w:type="dxa" w:w="170"/>
            </w:tcMar>
          </w:tcPr>
          <w:p>
            <w:pPr>
              <w:keepNext/>
              <w:spacing w:after="20" w:before="0" w:line="264" w:lineRule="auto"/>
            </w:pPr>
            <w:r>
              <w:rPr>
                <w:rFonts w:ascii="Georgia" w:cs="Georgia" w:eastAsia="Georgia" w:hAnsi="Georgia"/>
                <w:b/>
                <w:bCs/>
                <w:color w:val="FFFFFF"/>
                <w:sz w:val="28"/>
                <w:szCs w:val="28"/>
              </w:rPr>
              <w:t xml:space="preserve">6–8  ·  Samuel — Learning to Listen</w:t>
            </w:r>
          </w:p>
          <w:p>
            <w:pPr>
              <w:keepNext/>
              <w:spacing w:after="0" w:before="0" w:line="264" w:lineRule="auto"/>
            </w:pPr>
            <w:r>
              <w:rPr>
                <w:rFonts w:ascii="Calibri" w:cs="Calibri" w:eastAsia="Calibri" w:hAnsi="Calibri"/>
                <w:color w:val="AFC0D4"/>
                <w:sz w:val="17"/>
                <w:szCs w:val="17"/>
              </w:rPr>
              <w:t xml:space="preserve">Context, perspective, motivation, consequences  ·  Frames: analyze 3–5 interacting</w:t>
            </w:r>
          </w:p>
        </w:tc>
      </w:tr>
    </w:tbl>
    <w:p>
      <w:pPr>
        <w:spacing w:after="140" w:before="0" w:line="264" w:lineRule="auto"/>
      </w:pPr>
      <w:r>
        <w:rPr>
          <w:rFonts w:ascii="Calibri" w:cs="Calibri" w:eastAsia="Calibri" w:hAnsi="Calibri"/>
          <w:color w:val="1B2430"/>
          <w:sz w:val="20"/>
          <w:szCs w:val="20"/>
        </w:rPr>
        <w:t xml:space="preserve"/>
      </w:r>
    </w:p>
    <w:p>
      <w:pPr>
        <w:spacing w:after="90" w:before="0" w:line="264" w:lineRule="auto"/>
      </w:pPr>
      <w:r>
        <w:rPr>
          <w:rFonts w:ascii="Calibri" w:cs="Calibri" w:eastAsia="Calibri" w:hAnsi="Calibri"/>
          <w:color w:val="1B2430"/>
          <w:sz w:val="2"/>
          <w:szCs w:val="2"/>
        </w:rPr>
        <w:t xml:space="preserve"/>
      </w:r>
    </w:p>
    <w:tbl>
      <w:tblPr>
        <w:tblW w:type="dxa" w:w="9360"/>
        <w:tblBorders>
          <w:top w:val="none"/>
          <w:left w:val="single" w:color="2F6B4F" w:sz="24"/>
          <w:bottom w:val="none"/>
          <w:right w:val="none"/>
          <w:insideH w:val="none"/>
          <w:insideV w:val="none"/>
        </w:tblBorders>
      </w:tblPr>
      <w:tblGrid>
        <w:gridCol w:w="9360"/>
      </w:tblGrid>
      <w:tr>
        <w:tc>
          <w:tcPr>
            <w:tcW w:type="dxa" w:w="9360"/>
            <w:shd w:fill="F2F5F8" w:color="auto" w:val="clear"/>
            <w:tcMar>
              <w:top w:type="dxa" w:w="90"/>
              <w:left w:type="dxa" w:w="150"/>
              <w:bottom w:type="dxa" w:w="90"/>
              <w:right w:type="dxa" w:w="150"/>
            </w:tcMar>
          </w:tcPr>
          <w:p>
            <w:pPr>
              <w:keepNext/>
              <w:spacing w:after="20" w:before="0" w:line="264" w:lineRule="auto"/>
            </w:pPr>
            <w:r>
              <w:rPr>
                <w:rFonts w:ascii="Calibri" w:cs="Calibri" w:eastAsia="Calibri" w:hAnsi="Calibri"/>
                <w:b/>
                <w:bCs/>
                <w:color w:val="2F6B4F"/>
                <w:sz w:val="22"/>
                <w:szCs w:val="22"/>
              </w:rPr>
              <w:t xml:space="preserve">GROW</w:t>
            </w:r>
            <w:r>
              <w:rPr>
                <w:rFonts w:ascii="Calibri" w:cs="Calibri" w:eastAsia="Calibri" w:hAnsi="Calibri"/>
                <w:color w:val="44536B"/>
                <w:sz w:val="17"/>
                <w:szCs w:val="17"/>
              </w:rPr>
              <w:t xml:space="preserve">   5 / 6 / 8 min</w:t>
            </w:r>
          </w:p>
          <w:p>
            <w:pPr>
              <w:keepNext/>
              <w:spacing w:after="0" w:before="0" w:line="264" w:lineRule="auto"/>
            </w:pPr>
            <w:r>
              <w:rPr>
                <w:rFonts w:ascii="Calibri" w:cs="Calibri" w:eastAsia="Calibri" w:hAnsi="Calibri"/>
                <w:i/>
                <w:iCs/>
                <w:color w:val="44536B"/>
                <w:sz w:val="18"/>
                <w:szCs w:val="18"/>
              </w:rPr>
              <w:t xml:space="preserve">What does the passage actually say?</w:t>
            </w:r>
          </w:p>
        </w:tc>
      </w:tr>
    </w:tbl>
    <w:p>
      <w:pPr>
        <w:spacing w:after="130" w:before="0" w:line="264" w:lineRule="auto"/>
      </w:pPr>
      <w:r>
        <w:rPr>
          <w:rFonts w:ascii="Calibri" w:cs="Calibri" w:eastAsia="Calibri" w:hAnsi="Calibri"/>
          <w:color w:val="1B2430"/>
          <w:sz w:val="2"/>
          <w:szCs w:val="2"/>
        </w:rPr>
        <w:t xml:space="preserve"/>
      </w:r>
    </w:p>
    <w:p>
      <w:pPr>
        <w:spacing w:after="60" w:before="0" w:line="264" w:lineRule="auto"/>
      </w:pPr>
      <w:r>
        <w:rPr>
          <w:rFonts w:ascii="Calibri" w:cs="Calibri" w:eastAsia="Calibri" w:hAnsi="Calibri"/>
          <w:b/>
          <w:bCs/>
          <w:color w:val="1B2430"/>
          <w:sz w:val="20"/>
          <w:szCs w:val="20"/>
        </w:rPr>
        <w:t xml:space="preserve">● Read 3:1–18 with a pencil in hand. Mark four things:</w:t>
      </w:r>
    </w:p>
    <w:p>
      <w:pPr>
        <w:pStyle w:val="ListParagraph"/>
        <w:numPr>
          <w:ilvl w:val="0"/>
          <w:numId w:val="2"/>
        </w:numPr>
        <w:spacing w:after="60" w:before="0" w:line="264" w:lineRule="auto"/>
      </w:pPr>
      <w:r>
        <w:rPr>
          <w:rFonts w:ascii="Calibri" w:cs="Calibri" w:eastAsia="Calibri" w:hAnsi="Calibri"/>
          <w:color w:val="1B2430"/>
          <w:sz w:val="20"/>
          <w:szCs w:val="20"/>
        </w:rPr>
        <w:t xml:space="preserve">3:1 — the word of the LORD was rare, and visions were not widespread. The writer sets the scarcity before anything happens.</w:t>
      </w:r>
    </w:p>
    <w:p>
      <w:pPr>
        <w:pStyle w:val="ListParagraph"/>
        <w:numPr>
          <w:ilvl w:val="0"/>
          <w:numId w:val="2"/>
        </w:numPr>
        <w:spacing w:after="60" w:before="0" w:line="264" w:lineRule="auto"/>
      </w:pPr>
      <w:r>
        <w:rPr>
          <w:rFonts w:ascii="Calibri" w:cs="Calibri" w:eastAsia="Calibri" w:hAnsi="Calibri"/>
          <w:color w:val="1B2430"/>
          <w:sz w:val="20"/>
          <w:szCs w:val="20"/>
        </w:rPr>
        <w:t xml:space="preserve">3:7 — Samuel did not yet know the LORD. He has lived at the sanctuary his whole life.</w:t>
      </w:r>
    </w:p>
    <w:p>
      <w:pPr>
        <w:pStyle w:val="ListParagraph"/>
        <w:numPr>
          <w:ilvl w:val="0"/>
          <w:numId w:val="2"/>
        </w:numPr>
        <w:spacing w:after="60" w:before="0" w:line="264" w:lineRule="auto"/>
      </w:pPr>
      <w:r>
        <w:rPr>
          <w:rFonts w:ascii="Calibri" w:cs="Calibri" w:eastAsia="Calibri" w:hAnsi="Calibri"/>
          <w:color w:val="1B2430"/>
          <w:sz w:val="20"/>
          <w:szCs w:val="20"/>
        </w:rPr>
        <w:t xml:space="preserve">3:11–14 — the message is a judgment on Eli's household, and 3:13 says it is for the sin Eli knew about and failed to restrain.</w:t>
      </w:r>
    </w:p>
    <w:p>
      <w:pPr>
        <w:pStyle w:val="ListParagraph"/>
        <w:numPr>
          <w:ilvl w:val="0"/>
          <w:numId w:val="2"/>
        </w:numPr>
        <w:spacing w:after="60" w:before="0" w:line="264" w:lineRule="auto"/>
      </w:pPr>
      <w:r>
        <w:rPr>
          <w:rFonts w:ascii="Calibri" w:cs="Calibri" w:eastAsia="Calibri" w:hAnsi="Calibri"/>
          <w:color w:val="1B2430"/>
          <w:sz w:val="20"/>
          <w:szCs w:val="20"/>
        </w:rPr>
        <w:t xml:space="preserve">3:15 — he was afraid to tell him. Then 3:16–17, Eli demands it under oath.</w:t>
      </w:r>
    </w:p>
    <w:p>
      <w:pPr>
        <w:spacing w:after="60" w:before="0" w:line="264" w:lineRule="auto"/>
        <w:ind w:left="200"/>
      </w:pPr>
      <w:r>
        <w:rPr>
          <w:rFonts w:ascii="Calibri" w:cs="Calibri" w:eastAsia="Calibri" w:hAnsi="Calibri"/>
          <w:b/>
          <w:bCs/>
          <w:color w:val="2F6B4F"/>
          <w:sz w:val="20"/>
          <w:szCs w:val="20"/>
        </w:rPr>
        <w:t xml:space="preserve">?  </w:t>
      </w:r>
      <w:r>
        <w:rPr>
          <w:rFonts w:ascii="Calibri" w:cs="Calibri" w:eastAsia="Calibri" w:hAnsi="Calibri"/>
          <w:color w:val="1B2430"/>
          <w:sz w:val="20"/>
          <w:szCs w:val="20"/>
        </w:rPr>
        <w:t xml:space="preserve">Eli is the man being judged and he is also the one who teaches Samuel how to answer the voice. What does it cost a person to hand someone the words that will be used on them?</w:t>
      </w:r>
    </w:p>
    <w:p>
      <w:pPr>
        <w:spacing w:after="60" w:before="0" w:line="264" w:lineRule="auto"/>
        <w:ind w:left="200"/>
      </w:pPr>
      <w:r>
        <w:rPr>
          <w:rFonts w:ascii="Calibri" w:cs="Calibri" w:eastAsia="Calibri" w:hAnsi="Calibri"/>
          <w:b/>
          <w:bCs/>
          <w:color w:val="2F6B4F"/>
          <w:sz w:val="20"/>
          <w:szCs w:val="20"/>
        </w:rPr>
        <w:t xml:space="preserve">?  </w:t>
      </w:r>
      <w:r>
        <w:rPr>
          <w:rFonts w:ascii="Calibri" w:cs="Calibri" w:eastAsia="Calibri" w:hAnsi="Calibri"/>
          <w:color w:val="1B2430"/>
          <w:sz w:val="20"/>
          <w:szCs w:val="20"/>
        </w:rPr>
        <w:t xml:space="preserve">Eli's reply is “He is the LORD; let him do what is good in his eyes” (3:18). Is that faith, resignation, or exhaustion? Argue for one and say what in the text supports it.</w:t>
      </w:r>
    </w:p>
    <w:p>
      <w:pPr>
        <w:spacing w:after="100" w:before="0" w:line="264" w:lineRule="auto"/>
      </w:pPr>
      <w:r>
        <w:rPr>
          <w:rFonts w:ascii="Calibri" w:cs="Calibri" w:eastAsia="Calibri" w:hAnsi="Calibri"/>
          <w:color w:val="1B2430"/>
          <w:sz w:val="20"/>
          <w:szCs w:val="20"/>
        </w:rPr>
        <w:t xml:space="preserve">○ Read 2:27–36. A man of God had already delivered this same judgment to Eli before chapter 3 begins. Ask whether knowing that changes how you hear Eli's answer — and whether it makes Samuel's job easier or worse.</w:t>
      </w:r>
    </w:p>
    <w:p>
      <w:pPr>
        <w:spacing w:after="90" w:before="0" w:line="264" w:lineRule="auto"/>
      </w:pPr>
      <w:r>
        <w:rPr>
          <w:rFonts w:ascii="Calibri" w:cs="Calibri" w:eastAsia="Calibri" w:hAnsi="Calibri"/>
          <w:color w:val="1B2430"/>
          <w:sz w:val="2"/>
          <w:szCs w:val="2"/>
        </w:rPr>
        <w:t xml:space="preserve"/>
      </w:r>
    </w:p>
    <w:tbl>
      <w:tblPr>
        <w:tblW w:type="dxa" w:w="9360"/>
        <w:tblBorders>
          <w:top w:val="none"/>
          <w:left w:val="single" w:color="9C4F2E" w:sz="24"/>
          <w:bottom w:val="none"/>
          <w:right w:val="none"/>
          <w:insideH w:val="none"/>
          <w:insideV w:val="none"/>
        </w:tblBorders>
      </w:tblPr>
      <w:tblGrid>
        <w:gridCol w:w="9360"/>
      </w:tblGrid>
      <w:tr>
        <w:tc>
          <w:tcPr>
            <w:tcW w:type="dxa" w:w="9360"/>
            <w:shd w:fill="F2F5F8" w:color="auto" w:val="clear"/>
            <w:tcMar>
              <w:top w:type="dxa" w:w="90"/>
              <w:left w:type="dxa" w:w="150"/>
              <w:bottom w:type="dxa" w:w="90"/>
              <w:right w:type="dxa" w:w="150"/>
            </w:tcMar>
          </w:tcPr>
          <w:p>
            <w:pPr>
              <w:keepNext/>
              <w:spacing w:after="20" w:before="0" w:line="264" w:lineRule="auto"/>
            </w:pPr>
            <w:r>
              <w:rPr>
                <w:rFonts w:ascii="Calibri" w:cs="Calibri" w:eastAsia="Calibri" w:hAnsi="Calibri"/>
                <w:b/>
                <w:bCs/>
                <w:color w:val="9C4F2E"/>
                <w:sz w:val="22"/>
                <w:szCs w:val="22"/>
              </w:rPr>
              <w:t xml:space="preserve">CARE</w:t>
            </w:r>
            <w:r>
              <w:rPr>
                <w:rFonts w:ascii="Calibri" w:cs="Calibri" w:eastAsia="Calibri" w:hAnsi="Calibri"/>
                <w:color w:val="44536B"/>
                <w:sz w:val="17"/>
                <w:szCs w:val="17"/>
              </w:rPr>
              <w:t xml:space="preserve">   3 / 4 / 6 min</w:t>
            </w:r>
          </w:p>
          <w:p>
            <w:pPr>
              <w:keepNext/>
              <w:spacing w:after="0" w:before="0" w:line="264" w:lineRule="auto"/>
            </w:pPr>
            <w:r>
              <w:rPr>
                <w:rFonts w:ascii="Calibri" w:cs="Calibri" w:eastAsia="Calibri" w:hAnsi="Calibri"/>
                <w:i/>
                <w:iCs/>
                <w:color w:val="44536B"/>
                <w:sz w:val="18"/>
                <w:szCs w:val="18"/>
              </w:rPr>
              <w:t xml:space="preserve">Who needs care here? What might they be feeling?</w:t>
            </w:r>
          </w:p>
        </w:tc>
      </w:tr>
    </w:tbl>
    <w:p>
      <w:pPr>
        <w:spacing w:after="130" w:before="0" w:line="264" w:lineRule="auto"/>
      </w:pPr>
      <w:r>
        <w:rPr>
          <w:rFonts w:ascii="Calibri" w:cs="Calibri" w:eastAsia="Calibri" w:hAnsi="Calibri"/>
          <w:color w:val="1B2430"/>
          <w:sz w:val="2"/>
          <w:szCs w:val="2"/>
        </w:rPr>
        <w:t xml:space="preserve"/>
      </w:r>
    </w:p>
    <w:p>
      <w:pPr>
        <w:spacing w:after="100" w:before="0" w:line="264" w:lineRule="auto"/>
      </w:pPr>
      <w:r>
        <w:rPr>
          <w:rFonts w:ascii="Calibri" w:cs="Calibri" w:eastAsia="Calibri" w:hAnsi="Calibri"/>
          <w:color w:val="1B2430"/>
          <w:sz w:val="20"/>
          <w:szCs w:val="20"/>
        </w:rPr>
        <w:t xml:space="preserve">● Put it in their world without softening it: “You find out something about a coach, a teacher, or a friend's parent. Somebody needs to know. If you say it, you are the source, and everyone will know you are the source.”</w:t>
      </w:r>
    </w:p>
    <w:p>
      <w:pPr>
        <w:spacing w:after="60" w:before="0" w:line="264" w:lineRule="auto"/>
        <w:ind w:left="200"/>
      </w:pPr>
      <w:r>
        <w:rPr>
          <w:rFonts w:ascii="Calibri" w:cs="Calibri" w:eastAsia="Calibri" w:hAnsi="Calibri"/>
          <w:b/>
          <w:bCs/>
          <w:color w:val="9C4F2E"/>
          <w:sz w:val="20"/>
          <w:szCs w:val="20"/>
        </w:rPr>
        <w:t xml:space="preserve">?  </w:t>
      </w:r>
      <w:r>
        <w:rPr>
          <w:rFonts w:ascii="Calibri" w:cs="Calibri" w:eastAsia="Calibri" w:hAnsi="Calibri"/>
          <w:color w:val="1B2430"/>
          <w:sz w:val="20"/>
          <w:szCs w:val="20"/>
        </w:rPr>
        <w:t xml:space="preserve">What actually makes that hard — the fear of being wrong, or the fear of being the one who said it?</w:t>
      </w:r>
    </w:p>
    <w:p>
      <w:pPr>
        <w:spacing w:after="60" w:before="0" w:line="264" w:lineRule="auto"/>
        <w:ind w:left="200"/>
      </w:pPr>
      <w:r>
        <w:rPr>
          <w:rFonts w:ascii="Calibri" w:cs="Calibri" w:eastAsia="Calibri" w:hAnsi="Calibri"/>
          <w:b/>
          <w:bCs/>
          <w:color w:val="9C4F2E"/>
          <w:sz w:val="20"/>
          <w:szCs w:val="20"/>
        </w:rPr>
        <w:t xml:space="preserve">?  </w:t>
      </w:r>
      <w:r>
        <w:rPr>
          <w:rFonts w:ascii="Calibri" w:cs="Calibri" w:eastAsia="Calibri" w:hAnsi="Calibri"/>
          <w:color w:val="1B2430"/>
          <w:sz w:val="20"/>
          <w:szCs w:val="20"/>
        </w:rPr>
        <w:t xml:space="preserve">Where is the line between gossip and telling? Who gets to decide where it is?</w:t>
      </w:r>
    </w:p>
    <w:p>
      <w:pPr>
        <w:spacing w:after="60" w:before="0" w:line="264" w:lineRule="auto"/>
        <w:ind w:left="200"/>
      </w:pPr>
      <w:r>
        <w:rPr>
          <w:rFonts w:ascii="Calibri" w:cs="Calibri" w:eastAsia="Calibri" w:hAnsi="Calibri"/>
          <w:b/>
          <w:bCs/>
          <w:color w:val="9C4F2E"/>
          <w:sz w:val="20"/>
          <w:szCs w:val="20"/>
        </w:rPr>
        <w:t xml:space="preserve">?  </w:t>
      </w:r>
      <w:r>
        <w:rPr>
          <w:rFonts w:ascii="Calibri" w:cs="Calibri" w:eastAsia="Calibri" w:hAnsi="Calibri"/>
          <w:color w:val="1B2430"/>
          <w:sz w:val="20"/>
          <w:szCs w:val="20"/>
        </w:rPr>
        <w:t xml:space="preserve">When is staying quiet loyalty, and when is it just protecting yourself? Give an example of each.</w:t>
      </w:r>
    </w:p>
    <w:p>
      <w:pPr>
        <w:spacing w:after="100" w:before="0" w:line="264" w:lineRule="auto"/>
      </w:pPr>
      <w:r>
        <w:rPr>
          <w:rFonts w:ascii="Calibri" w:cs="Calibri" w:eastAsia="Calibri" w:hAnsi="Calibri"/>
          <w:color w:val="1B2430"/>
          <w:sz w:val="20"/>
          <w:szCs w:val="20"/>
        </w:rPr>
        <w:t xml:space="preserve">○ Name the thing this passage does not do: nobody in chapter 3 tells Samuel he will be fine, and nobody promises him it will go well. He is told what is true and then sent to say it.</w:t>
      </w:r>
    </w:p>
    <w:p>
      <w:pPr>
        <w:spacing w:after="90" w:before="0" w:line="264" w:lineRule="auto"/>
      </w:pPr>
      <w:r>
        <w:rPr>
          <w:rFonts w:ascii="Calibri" w:cs="Calibri" w:eastAsia="Calibri" w:hAnsi="Calibri"/>
          <w:color w:val="1B2430"/>
          <w:sz w:val="2"/>
          <w:szCs w:val="2"/>
        </w:rPr>
        <w:t xml:space="preserve"/>
      </w:r>
    </w:p>
    <w:tbl>
      <w:tblPr>
        <w:tblW w:type="dxa" w:w="9360"/>
        <w:tblBorders>
          <w:top w:val="none"/>
          <w:left w:val="single" w:color="27567F" w:sz="24"/>
          <w:bottom w:val="none"/>
          <w:right w:val="none"/>
          <w:insideH w:val="none"/>
          <w:insideV w:val="none"/>
        </w:tblBorders>
      </w:tblPr>
      <w:tblGrid>
        <w:gridCol w:w="9360"/>
      </w:tblGrid>
      <w:tr>
        <w:tc>
          <w:tcPr>
            <w:tcW w:type="dxa" w:w="9360"/>
            <w:shd w:fill="F2F5F8" w:color="auto" w:val="clear"/>
            <w:tcMar>
              <w:top w:type="dxa" w:w="90"/>
              <w:left w:type="dxa" w:w="150"/>
              <w:bottom w:type="dxa" w:w="90"/>
              <w:right w:type="dxa" w:w="150"/>
            </w:tcMar>
          </w:tcPr>
          <w:p>
            <w:pPr>
              <w:keepNext/>
              <w:spacing w:after="20" w:before="0" w:line="264" w:lineRule="auto"/>
            </w:pPr>
            <w:r>
              <w:rPr>
                <w:rFonts w:ascii="Calibri" w:cs="Calibri" w:eastAsia="Calibri" w:hAnsi="Calibri"/>
                <w:b/>
                <w:bCs/>
                <w:color w:val="27567F"/>
                <w:sz w:val="22"/>
                <w:szCs w:val="22"/>
              </w:rPr>
              <w:t xml:space="preserve">CONNECT</w:t>
            </w:r>
            <w:r>
              <w:rPr>
                <w:rFonts w:ascii="Calibri" w:cs="Calibri" w:eastAsia="Calibri" w:hAnsi="Calibri"/>
                <w:color w:val="44536B"/>
                <w:sz w:val="17"/>
                <w:szCs w:val="17"/>
              </w:rPr>
              <w:t xml:space="preserve">   4 / 6 / 10 min</w:t>
            </w:r>
          </w:p>
          <w:p>
            <w:pPr>
              <w:keepNext/>
              <w:spacing w:after="0" w:before="0" w:line="264" w:lineRule="auto"/>
            </w:pPr>
            <w:r>
              <w:rPr>
                <w:rFonts w:ascii="Calibri" w:cs="Calibri" w:eastAsia="Calibri" w:hAnsi="Calibri"/>
                <w:i/>
                <w:iCs/>
                <w:color w:val="44536B"/>
                <w:sz w:val="18"/>
                <w:szCs w:val="18"/>
              </w:rPr>
              <w:t xml:space="preserve">Which frame helps us understand this better?</w:t>
            </w:r>
          </w:p>
        </w:tc>
      </w:tr>
    </w:tbl>
    <w:p>
      <w:pPr>
        <w:spacing w:after="130" w:before="0" w:line="264" w:lineRule="auto"/>
      </w:pPr>
      <w:r>
        <w:rPr>
          <w:rFonts w:ascii="Calibri" w:cs="Calibri" w:eastAsia="Calibri" w:hAnsi="Calibri"/>
          <w:color w:val="1B2430"/>
          <w:sz w:val="2"/>
          <w:szCs w:val="2"/>
        </w:rPr>
        <w:t xml:space="preserve"/>
      </w:r>
    </w:p>
    <w:p>
      <w:pPr>
        <w:pStyle w:val="ListParagraph"/>
        <w:numPr>
          <w:ilvl w:val="0"/>
          <w:numId w:val="2"/>
        </w:numPr>
        <w:spacing w:after="60" w:before="0" w:line="264" w:lineRule="auto"/>
      </w:pPr>
      <w:r>
        <w:rPr>
          <w:rFonts w:ascii="Calibri" w:cs="Calibri" w:eastAsia="Calibri" w:hAnsi="Calibri"/>
          <w:b/>
          <w:bCs/>
          <w:color w:val="27567F"/>
          <w:sz w:val="20"/>
          <w:szCs w:val="20"/>
        </w:rPr>
        <w:t xml:space="preserve">S — Society. </w:t>
      </w:r>
      <w:r>
        <w:rPr>
          <w:rFonts w:ascii="Calibri" w:cs="Calibri" w:eastAsia="Calibri" w:hAnsi="Calibri"/>
          <w:color w:val="1B2430"/>
          <w:sz w:val="20"/>
          <w:szCs w:val="20"/>
        </w:rPr>
        <w:t xml:space="preserve">Shiloh was a working sanctuary with a hereditary priesthood, pilgrims, and an income. 2:12–17 describes Eli's sons taking meat from worshipers by force, before the offering was made. The people being robbed were ordinary families who had traveled there to worship, and none of them could do a thing about it. Ask who is left able to speak when the people running an institution are the problem.</w:t>
      </w:r>
    </w:p>
    <w:p>
      <w:pPr>
        <w:pStyle w:val="ListParagraph"/>
        <w:numPr>
          <w:ilvl w:val="0"/>
          <w:numId w:val="2"/>
        </w:numPr>
        <w:spacing w:after="60" w:before="0" w:line="264" w:lineRule="auto"/>
      </w:pPr>
      <w:r>
        <w:rPr>
          <w:rFonts w:ascii="Calibri" w:cs="Calibri" w:eastAsia="Calibri" w:hAnsi="Calibri"/>
          <w:b/>
          <w:bCs/>
          <w:color w:val="27567F"/>
          <w:sz w:val="20"/>
          <w:szCs w:val="20"/>
        </w:rPr>
        <w:t xml:space="preserve">B — Biography. </w:t>
      </w:r>
      <w:r>
        <w:rPr>
          <w:rFonts w:ascii="Calibri" w:cs="Calibri" w:eastAsia="Calibri" w:hAnsi="Calibri"/>
          <w:color w:val="1B2430"/>
          <w:sz w:val="20"/>
          <w:szCs w:val="20"/>
        </w:rPr>
        <w:t xml:space="preserve">Eli is at the end of a priestly line that is about to be cut off, he is nearly blind (3:2), and 4:15 gives his age as ninety-eight. He gets exactly one thing right in this chapter — recognizing who is calling — and that one thing is what delivers the sentence on his own house.</w:t>
      </w:r>
    </w:p>
    <w:p>
      <w:pPr>
        <w:pStyle w:val="ListParagraph"/>
        <w:numPr>
          <w:ilvl w:val="0"/>
          <w:numId w:val="2"/>
        </w:numPr>
        <w:spacing w:after="60" w:before="0" w:line="264" w:lineRule="auto"/>
      </w:pPr>
      <w:r>
        <w:rPr>
          <w:rFonts w:ascii="Calibri" w:cs="Calibri" w:eastAsia="Calibri" w:hAnsi="Calibri"/>
          <w:b/>
          <w:bCs/>
          <w:color w:val="27567F"/>
          <w:sz w:val="20"/>
          <w:szCs w:val="20"/>
        </w:rPr>
        <w:t xml:space="preserve">R — Reason. </w:t>
      </w:r>
      <w:r>
        <w:rPr>
          <w:rFonts w:ascii="Calibri" w:cs="Calibri" w:eastAsia="Calibri" w:hAnsi="Calibri"/>
          <w:color w:val="1B2430"/>
          <w:sz w:val="20"/>
          <w:szCs w:val="20"/>
        </w:rPr>
        <w:t xml:space="preserve">The chapter never explains how Samuel knew the voice was God rather than Eli, a dream, or his own head. It offers no inward test at all. What it gives instead is Eli: an older person who has seen this before, recognizes the pattern, and supplies the words. Ask whether that makes discernment a private ability or a shared practice.</w:t>
      </w:r>
    </w:p>
    <w:p>
      <w:pPr>
        <w:pStyle w:val="ListParagraph"/>
        <w:numPr>
          <w:ilvl w:val="0"/>
          <w:numId w:val="2"/>
        </w:numPr>
        <w:spacing w:after="60" w:before="0" w:line="264" w:lineRule="auto"/>
      </w:pPr>
      <w:r>
        <w:rPr>
          <w:rFonts w:ascii="Calibri" w:cs="Calibri" w:eastAsia="Calibri" w:hAnsi="Calibri"/>
          <w:b/>
          <w:bCs/>
          <w:color w:val="27567F"/>
          <w:sz w:val="20"/>
          <w:szCs w:val="20"/>
        </w:rPr>
        <w:t xml:space="preserve">s — sources. </w:t>
      </w:r>
      <w:r>
        <w:rPr>
          <w:rFonts w:ascii="Calibri" w:cs="Calibri" w:eastAsia="Calibri" w:hAnsi="Calibri"/>
          <w:color w:val="1B2430"/>
          <w:sz w:val="20"/>
          <w:szCs w:val="20"/>
        </w:rPr>
        <w:t xml:space="preserve">In 3:9 Eli tells Samuel to answer “Speak, LORD, for your servant is listening.” In 3:10 Samuel answers — and in the Hebrew text his reply leaves the word LORD out. Interpreters differ over whether that is hesitancy on Samuel's part, a copying accident, or nothing at all. Show them the two verses side by side in any translation and let them notice it themselves before you say anything.</w:t>
      </w:r>
    </w:p>
    <w:p>
      <w:pPr>
        <w:spacing w:after="90" w:before="0" w:line="264" w:lineRule="auto"/>
      </w:pPr>
      <w:r>
        <w:rPr>
          <w:rFonts w:ascii="Calibri" w:cs="Calibri" w:eastAsia="Calibri" w:hAnsi="Calibri"/>
          <w:color w:val="1B2430"/>
          <w:sz w:val="2"/>
          <w:szCs w:val="2"/>
        </w:rPr>
        <w:t xml:space="preserve"/>
      </w:r>
    </w:p>
    <w:tbl>
      <w:tblPr>
        <w:tblW w:type="dxa" w:w="9360"/>
        <w:tblBorders>
          <w:top w:val="none"/>
          <w:left w:val="single" w:color="63437A" w:sz="24"/>
          <w:bottom w:val="none"/>
          <w:right w:val="none"/>
          <w:insideH w:val="none"/>
          <w:insideV w:val="none"/>
        </w:tblBorders>
      </w:tblPr>
      <w:tblGrid>
        <w:gridCol w:w="9360"/>
      </w:tblGrid>
      <w:tr>
        <w:tc>
          <w:tcPr>
            <w:tcW w:type="dxa" w:w="9360"/>
            <w:shd w:fill="F2F5F8" w:color="auto" w:val="clear"/>
            <w:tcMar>
              <w:top w:type="dxa" w:w="90"/>
              <w:left w:type="dxa" w:w="150"/>
              <w:bottom w:type="dxa" w:w="90"/>
              <w:right w:type="dxa" w:w="150"/>
            </w:tcMar>
          </w:tcPr>
          <w:p>
            <w:pPr>
              <w:keepNext/>
              <w:spacing w:after="20" w:before="0" w:line="264" w:lineRule="auto"/>
            </w:pPr>
            <w:r>
              <w:rPr>
                <w:rFonts w:ascii="Calibri" w:cs="Calibri" w:eastAsia="Calibri" w:hAnsi="Calibri"/>
                <w:b/>
                <w:bCs/>
                <w:color w:val="63437A"/>
                <w:sz w:val="22"/>
                <w:szCs w:val="22"/>
              </w:rPr>
              <w:t xml:space="preserve">SHARE</w:t>
            </w:r>
            <w:r>
              <w:rPr>
                <w:rFonts w:ascii="Calibri" w:cs="Calibri" w:eastAsia="Calibri" w:hAnsi="Calibri"/>
                <w:color w:val="44536B"/>
                <w:sz w:val="17"/>
                <w:szCs w:val="17"/>
              </w:rPr>
              <w:t xml:space="preserve">   3 / 4 / 6 min</w:t>
            </w:r>
          </w:p>
          <w:p>
            <w:pPr>
              <w:keepNext/>
              <w:spacing w:after="0" w:before="0" w:line="264" w:lineRule="auto"/>
            </w:pPr>
            <w:r>
              <w:rPr>
                <w:rFonts w:ascii="Calibri" w:cs="Calibri" w:eastAsia="Calibri" w:hAnsi="Calibri"/>
                <w:i/>
                <w:iCs/>
                <w:color w:val="44536B"/>
                <w:sz w:val="18"/>
                <w:szCs w:val="18"/>
              </w:rPr>
              <w:t xml:space="preserve">What can I say, do, make, pray, or share?</w:t>
            </w:r>
          </w:p>
        </w:tc>
      </w:tr>
    </w:tbl>
    <w:p>
      <w:pPr>
        <w:spacing w:after="130" w:before="0" w:line="264" w:lineRule="auto"/>
      </w:pPr>
      <w:r>
        <w:rPr>
          <w:rFonts w:ascii="Calibri" w:cs="Calibri" w:eastAsia="Calibri" w:hAnsi="Calibri"/>
          <w:color w:val="1B2430"/>
          <w:sz w:val="2"/>
          <w:szCs w:val="2"/>
        </w:rPr>
        <w:t xml:space="preserve"/>
      </w:r>
    </w:p>
    <w:p>
      <w:pPr>
        <w:spacing w:after="60" w:before="0" w:line="264" w:lineRule="auto"/>
      </w:pPr>
      <w:r>
        <w:rPr>
          <w:rFonts w:ascii="Calibri" w:cs="Calibri" w:eastAsia="Calibri" w:hAnsi="Calibri"/>
          <w:b/>
          <w:bCs/>
          <w:color w:val="1B2430"/>
          <w:sz w:val="20"/>
          <w:szCs w:val="20"/>
        </w:rPr>
        <w:t xml:space="preserve">Choose one.</w:t>
      </w:r>
    </w:p>
    <w:p>
      <w:pPr>
        <w:pStyle w:val="ListParagraph"/>
        <w:numPr>
          <w:ilvl w:val="0"/>
          <w:numId w:val="2"/>
        </w:numPr>
        <w:spacing w:after="60" w:before="0" w:line="264" w:lineRule="auto"/>
      </w:pPr>
      <w:r>
        <w:rPr>
          <w:rFonts w:ascii="Calibri" w:cs="Calibri" w:eastAsia="Calibri" w:hAnsi="Calibri"/>
          <w:color w:val="1B2430"/>
          <w:sz w:val="20"/>
          <w:szCs w:val="20"/>
        </w:rPr>
        <w:t xml:space="preserve">Sit with one person for ten minutes this week and ask them a real question. No advice, no fixing, and no story of your own. Afterwards write down the hardest part of staying quiet.</w:t>
      </w:r>
    </w:p>
    <w:p>
      <w:pPr>
        <w:pStyle w:val="ListParagraph"/>
        <w:numPr>
          <w:ilvl w:val="0"/>
          <w:numId w:val="2"/>
        </w:numPr>
        <w:spacing w:after="60" w:before="0" w:line="264" w:lineRule="auto"/>
      </w:pPr>
      <w:r>
        <w:rPr>
          <w:rFonts w:ascii="Calibri" w:cs="Calibri" w:eastAsia="Calibri" w:hAnsi="Calibri"/>
          <w:color w:val="1B2430"/>
          <w:sz w:val="20"/>
          <w:szCs w:val="20"/>
        </w:rPr>
        <w:t xml:space="preserve">Pick a group chat, a team, or a lunch table you are actually in. Find the person there who says the same thing over and over and gets scrolled past. Do one thing about it this week and decide now what the thing is.</w:t>
      </w:r>
    </w:p>
    <w:p>
      <w:pPr>
        <w:pStyle w:val="ListParagraph"/>
        <w:numPr>
          <w:ilvl w:val="0"/>
          <w:numId w:val="2"/>
        </w:numPr>
        <w:spacing w:after="60" w:before="0" w:line="264" w:lineRule="auto"/>
      </w:pPr>
      <w:r>
        <w:rPr>
          <w:rFonts w:ascii="Calibri" w:cs="Calibri" w:eastAsia="Calibri" w:hAnsi="Calibri"/>
          <w:color w:val="1B2430"/>
          <w:sz w:val="20"/>
          <w:szCs w:val="20"/>
        </w:rPr>
        <w:t xml:space="preserve">For seven days, whenever somebody tells you something, say it back to them before you reply. Keep a count of how many times you had it wrong.</w:t>
      </w:r>
    </w:p>
    <w:p>
      <w:pPr>
        <w:spacing w:after="100" w:before="0" w:line="264" w:lineRule="auto"/>
      </w:pPr>
      <w:r>
        <w:rPr>
          <w:rFonts w:ascii="Calibri" w:cs="Calibri" w:eastAsia="Calibri" w:hAnsi="Calibri"/>
          <w:color w:val="1B2430"/>
          <w:sz w:val="20"/>
          <w:szCs w:val="20"/>
        </w:rPr>
        <w:t xml:space="preserve"/>
      </w:r>
    </w:p>
    <w:tbl>
      <w:tblPr>
        <w:tblW w:type="dxa" w:w="9360"/>
        <w:tblBorders>
          <w:top w:val="single" w:color="44536B" w:sz="4"/>
          <w:left w:val="single" w:color="44536B" w:sz="4"/>
          <w:bottom w:val="single" w:color="44536B" w:sz="4"/>
          <w:right w:val="single" w:color="44536B" w:sz="4"/>
          <w:insideH w:val="none"/>
          <w:insideV w:val="none"/>
        </w:tblBorders>
      </w:tblPr>
      <w:tblGrid>
        <w:gridCol w:w="9360"/>
      </w:tblGrid>
      <w:tr>
        <w:tc>
          <w:tcPr>
            <w:tcW w:type="dxa" w:w="9360"/>
            <w:tcMar>
              <w:top w:type="dxa" w:w="120"/>
              <w:left w:type="dxa" w:w="160"/>
              <w:bottom w:type="dxa" w:w="120"/>
              <w:right w:type="dxa" w:w="160"/>
            </w:tcMar>
          </w:tcPr>
          <w:p>
            <w:pPr>
              <w:spacing w:after="60" w:before="0" w:line="264" w:lineRule="auto"/>
            </w:pPr>
            <w:r>
              <w:rPr>
                <w:rFonts w:ascii="Calibri" w:cs="Calibri" w:eastAsia="Calibri" w:hAnsi="Calibri"/>
                <w:b/>
                <w:bCs/>
                <w:color w:val="44536B"/>
                <w:sz w:val="17"/>
                <w:szCs w:val="17"/>
              </w:rPr>
              <w:t xml:space="preserve">Materials</w:t>
            </w:r>
          </w:p>
          <w:p>
            <w:pPr>
              <w:spacing w:after="0" w:before="0" w:line="264" w:lineRule="auto"/>
            </w:pPr>
            <w:r>
              <w:rPr>
                <w:rFonts w:ascii="Calibri" w:cs="Calibri" w:eastAsia="Calibri" w:hAnsi="Calibri"/>
                <w:color w:val="1B2430"/>
                <w:sz w:val="19"/>
                <w:szCs w:val="19"/>
              </w:rPr>
              <w:t xml:space="preserve">Bibles · pencils · printed 1 Samuel 3 for annotation · a printed copy of 1 Samuel 2:12–17 and 2:27–36 for the Society frame and the Grow extension.</w:t>
            </w:r>
          </w:p>
        </w:tc>
      </w:tr>
    </w:tbl>
    <w:p>
      <w:r>
        <w:br w:type="page"/>
      </w:r>
    </w:p>
    <w:tbl>
      <w:tblPr>
        <w:tblW w:type="dxa" w:w="9360"/>
        <w:tblBorders>
          <w:top w:val="none"/>
          <w:left w:val="none"/>
          <w:bottom w:val="none"/>
          <w:right w:val="none"/>
          <w:insideH w:val="single" w:color="auto" w:sz="4"/>
          <w:insideV w:val="single" w:color="auto" w:sz="4"/>
        </w:tblBorders>
      </w:tblPr>
      <w:tblGrid>
        <w:gridCol w:w="9360"/>
      </w:tblGrid>
      <w:tr>
        <w:tc>
          <w:tcPr>
            <w:tcW w:type="dxa" w:w="9360"/>
            <w:shd w:fill="1B2430" w:color="auto" w:val="clear"/>
            <w:tcMar>
              <w:top w:type="dxa" w:w="130"/>
              <w:left w:type="dxa" w:w="170"/>
              <w:bottom w:type="dxa" w:w="130"/>
              <w:right w:type="dxa" w:w="170"/>
            </w:tcMar>
          </w:tcPr>
          <w:p>
            <w:pPr>
              <w:keepNext/>
              <w:spacing w:after="20" w:before="0" w:line="264" w:lineRule="auto"/>
            </w:pPr>
            <w:r>
              <w:rPr>
                <w:rFonts w:ascii="Georgia" w:cs="Georgia" w:eastAsia="Georgia" w:hAnsi="Georgia"/>
                <w:b/>
                <w:bCs/>
                <w:color w:val="FFFFFF"/>
                <w:sz w:val="28"/>
                <w:szCs w:val="28"/>
              </w:rPr>
              <w:t xml:space="preserve">9–12  ·  Samuel — Learning to Listen</w:t>
            </w:r>
          </w:p>
          <w:p>
            <w:pPr>
              <w:keepNext/>
              <w:spacing w:after="0" w:before="0" w:line="264" w:lineRule="auto"/>
            </w:pPr>
            <w:r>
              <w:rPr>
                <w:rFonts w:ascii="Calibri" w:cs="Calibri" w:eastAsia="Calibri" w:hAnsi="Calibri"/>
                <w:color w:val="AFC0D4"/>
                <w:sz w:val="17"/>
                <w:szCs w:val="17"/>
              </w:rPr>
              <w:t xml:space="preserve">Interpretation, evidence, ethics, theology  ·  Frames: multiple, including ambiguity and competing readings</w:t>
            </w:r>
          </w:p>
        </w:tc>
      </w:tr>
    </w:tbl>
    <w:p>
      <w:pPr>
        <w:spacing w:after="140" w:before="0" w:line="264" w:lineRule="auto"/>
      </w:pPr>
      <w:r>
        <w:rPr>
          <w:rFonts w:ascii="Calibri" w:cs="Calibri" w:eastAsia="Calibri" w:hAnsi="Calibri"/>
          <w:color w:val="1B2430"/>
          <w:sz w:val="20"/>
          <w:szCs w:val="20"/>
        </w:rPr>
        <w:t xml:space="preserve"/>
      </w:r>
    </w:p>
    <w:p>
      <w:pPr>
        <w:spacing w:after="90" w:before="0" w:line="264" w:lineRule="auto"/>
      </w:pPr>
      <w:r>
        <w:rPr>
          <w:rFonts w:ascii="Calibri" w:cs="Calibri" w:eastAsia="Calibri" w:hAnsi="Calibri"/>
          <w:color w:val="1B2430"/>
          <w:sz w:val="2"/>
          <w:szCs w:val="2"/>
        </w:rPr>
        <w:t xml:space="preserve"/>
      </w:r>
    </w:p>
    <w:tbl>
      <w:tblPr>
        <w:tblW w:type="dxa" w:w="9360"/>
        <w:tblBorders>
          <w:top w:val="none"/>
          <w:left w:val="single" w:color="2F6B4F" w:sz="24"/>
          <w:bottom w:val="none"/>
          <w:right w:val="none"/>
          <w:insideH w:val="none"/>
          <w:insideV w:val="none"/>
        </w:tblBorders>
      </w:tblPr>
      <w:tblGrid>
        <w:gridCol w:w="9360"/>
      </w:tblGrid>
      <w:tr>
        <w:tc>
          <w:tcPr>
            <w:tcW w:type="dxa" w:w="9360"/>
            <w:shd w:fill="F2F5F8" w:color="auto" w:val="clear"/>
            <w:tcMar>
              <w:top w:type="dxa" w:w="90"/>
              <w:left w:type="dxa" w:w="150"/>
              <w:bottom w:type="dxa" w:w="90"/>
              <w:right w:type="dxa" w:w="150"/>
            </w:tcMar>
          </w:tcPr>
          <w:p>
            <w:pPr>
              <w:keepNext/>
              <w:spacing w:after="20" w:before="0" w:line="264" w:lineRule="auto"/>
            </w:pPr>
            <w:r>
              <w:rPr>
                <w:rFonts w:ascii="Calibri" w:cs="Calibri" w:eastAsia="Calibri" w:hAnsi="Calibri"/>
                <w:b/>
                <w:bCs/>
                <w:color w:val="2F6B4F"/>
                <w:sz w:val="22"/>
                <w:szCs w:val="22"/>
              </w:rPr>
              <w:t xml:space="preserve">GROW</w:t>
            </w:r>
            <w:r>
              <w:rPr>
                <w:rFonts w:ascii="Calibri" w:cs="Calibri" w:eastAsia="Calibri" w:hAnsi="Calibri"/>
                <w:color w:val="44536B"/>
                <w:sz w:val="17"/>
                <w:szCs w:val="17"/>
              </w:rPr>
              <w:t xml:space="preserve">   5 / 6 / 8 min</w:t>
            </w:r>
          </w:p>
          <w:p>
            <w:pPr>
              <w:keepNext/>
              <w:spacing w:after="0" w:before="0" w:line="264" w:lineRule="auto"/>
            </w:pPr>
            <w:r>
              <w:rPr>
                <w:rFonts w:ascii="Calibri" w:cs="Calibri" w:eastAsia="Calibri" w:hAnsi="Calibri"/>
                <w:i/>
                <w:iCs/>
                <w:color w:val="44536B"/>
                <w:sz w:val="18"/>
                <w:szCs w:val="18"/>
              </w:rPr>
              <w:t xml:space="preserve">What does the passage actually say?</w:t>
            </w:r>
          </w:p>
        </w:tc>
      </w:tr>
    </w:tbl>
    <w:p>
      <w:pPr>
        <w:spacing w:after="130" w:before="0" w:line="264" w:lineRule="auto"/>
      </w:pPr>
      <w:r>
        <w:rPr>
          <w:rFonts w:ascii="Calibri" w:cs="Calibri" w:eastAsia="Calibri" w:hAnsi="Calibri"/>
          <w:color w:val="1B2430"/>
          <w:sz w:val="2"/>
          <w:szCs w:val="2"/>
        </w:rPr>
        <w:t xml:space="preserve"/>
      </w:r>
    </w:p>
    <w:p>
      <w:pPr>
        <w:spacing w:after="60" w:before="0" w:line="264" w:lineRule="auto"/>
      </w:pPr>
      <w:r>
        <w:rPr>
          <w:rFonts w:ascii="Calibri" w:cs="Calibri" w:eastAsia="Calibri" w:hAnsi="Calibri"/>
          <w:b/>
          <w:bCs/>
          <w:color w:val="1B2430"/>
          <w:sz w:val="20"/>
          <w:szCs w:val="20"/>
        </w:rPr>
        <w:t xml:space="preserve">● Close reading of 1 Samuel 3. Put five observations on the table before anyone interprets anything:</w:t>
      </w:r>
    </w:p>
    <w:p>
      <w:pPr>
        <w:pStyle w:val="ListParagraph"/>
        <w:numPr>
          <w:ilvl w:val="0"/>
          <w:numId w:val="2"/>
        </w:numPr>
        <w:spacing w:after="60" w:before="0" w:line="264" w:lineRule="auto"/>
      </w:pPr>
      <w:r>
        <w:rPr>
          <w:rFonts w:ascii="Calibri" w:cs="Calibri" w:eastAsia="Calibri" w:hAnsi="Calibri"/>
          <w:color w:val="1B2430"/>
          <w:sz w:val="20"/>
          <w:szCs w:val="20"/>
        </w:rPr>
        <w:t xml:space="preserve">3:1 establishes scarcity, not calling: the word of the LORD was rare and visions were not widespread. The chapter is about a drought before it is about a voice.</w:t>
      </w:r>
    </w:p>
    <w:p>
      <w:pPr>
        <w:pStyle w:val="ListParagraph"/>
        <w:numPr>
          <w:ilvl w:val="0"/>
          <w:numId w:val="2"/>
        </w:numPr>
        <w:spacing w:after="60" w:before="0" w:line="264" w:lineRule="auto"/>
      </w:pPr>
      <w:r>
        <w:rPr>
          <w:rFonts w:ascii="Calibri" w:cs="Calibri" w:eastAsia="Calibri" w:hAnsi="Calibri"/>
          <w:color w:val="1B2430"/>
          <w:sz w:val="20"/>
          <w:szCs w:val="20"/>
        </w:rPr>
        <w:t xml:space="preserve">3:3 places the scene while the lamp of God had not yet gone out. Exodus 27:20–21 has the lamps tended from evening until morning, so this is a time marker — near dawn. Some interpreters also read it as an image of an era nearly out of oil. Both readings are available; the text does not signal which.</w:t>
      </w:r>
    </w:p>
    <w:p>
      <w:pPr>
        <w:pStyle w:val="ListParagraph"/>
        <w:numPr>
          <w:ilvl w:val="0"/>
          <w:numId w:val="2"/>
        </w:numPr>
        <w:spacing w:after="60" w:before="0" w:line="264" w:lineRule="auto"/>
      </w:pPr>
      <w:r>
        <w:rPr>
          <w:rFonts w:ascii="Calibri" w:cs="Calibri" w:eastAsia="Calibri" w:hAnsi="Calibri"/>
          <w:color w:val="1B2430"/>
          <w:sz w:val="20"/>
          <w:szCs w:val="20"/>
        </w:rPr>
        <w:t xml:space="preserve">3:7 says Samuel did not yet know the LORD. He has been raised inside the sanctuary since he was weaned (1:24–28). Proximity to the institution has produced no acquaintance with its God.</w:t>
      </w:r>
    </w:p>
    <w:p>
      <w:pPr>
        <w:pStyle w:val="ListParagraph"/>
        <w:numPr>
          <w:ilvl w:val="0"/>
          <w:numId w:val="2"/>
        </w:numPr>
        <w:spacing w:after="60" w:before="0" w:line="264" w:lineRule="auto"/>
      </w:pPr>
      <w:r>
        <w:rPr>
          <w:rFonts w:ascii="Calibri" w:cs="Calibri" w:eastAsia="Calibri" w:hAnsi="Calibri"/>
          <w:color w:val="1B2430"/>
          <w:sz w:val="20"/>
          <w:szCs w:val="20"/>
        </w:rPr>
        <w:t xml:space="preserve">The word he receives is a judgment (3:11–14), and 3:13 grounds it in the sin Eli knew about and failed to restrain — Eli's inaction, not only his sons' actions.</w:t>
      </w:r>
    </w:p>
    <w:p>
      <w:pPr>
        <w:pStyle w:val="ListParagraph"/>
        <w:numPr>
          <w:ilvl w:val="0"/>
          <w:numId w:val="2"/>
        </w:numPr>
        <w:spacing w:after="60" w:before="0" w:line="264" w:lineRule="auto"/>
      </w:pPr>
      <w:r>
        <w:rPr>
          <w:rFonts w:ascii="Calibri" w:cs="Calibri" w:eastAsia="Calibri" w:hAnsi="Calibri"/>
          <w:color w:val="1B2430"/>
          <w:sz w:val="20"/>
          <w:szCs w:val="20"/>
        </w:rPr>
        <w:t xml:space="preserve">2:27–36 has already delivered this verdict through an unnamed man of God. Samuel's message is a confirmation, not news.</w:t>
      </w:r>
    </w:p>
    <w:p>
      <w:pPr>
        <w:spacing w:after="80" w:before="0" w:line="264" w:lineRule="auto"/>
        <w:ind w:left="260"/>
      </w:pPr>
      <w:r>
        <w:rPr>
          <w:rFonts w:ascii="Georgia" w:cs="Georgia" w:eastAsia="Georgia" w:hAnsi="Georgia"/>
          <w:i/>
          <w:iCs/>
          <w:color w:val="1B2430"/>
          <w:sz w:val="19"/>
          <w:szCs w:val="19"/>
        </w:rPr>
        <w:t xml:space="preserve">“In those days the word of the LORD was rare; there were not many visions.” (1 Samuel 3:1)</w:t>
      </w:r>
    </w:p>
    <w:p>
      <w:pPr>
        <w:spacing w:after="60" w:before="0" w:line="264" w:lineRule="auto"/>
        <w:ind w:left="200"/>
      </w:pPr>
      <w:r>
        <w:rPr>
          <w:rFonts w:ascii="Calibri" w:cs="Calibri" w:eastAsia="Calibri" w:hAnsi="Calibri"/>
          <w:b/>
          <w:bCs/>
          <w:color w:val="2F6B4F"/>
          <w:sz w:val="20"/>
          <w:szCs w:val="20"/>
        </w:rPr>
        <w:t xml:space="preserve">?  </w:t>
      </w:r>
      <w:r>
        <w:rPr>
          <w:rFonts w:ascii="Calibri" w:cs="Calibri" w:eastAsia="Calibri" w:hAnsi="Calibri"/>
          <w:color w:val="1B2430"/>
          <w:sz w:val="20"/>
          <w:szCs w:val="20"/>
        </w:rPr>
        <w:t xml:space="preserve">Eli instructs Samuel to answer “Speak, LORD” (3:9), and in the Hebrew of 3:10 Samuel's reply omits the divine name. Hesitancy, scribal accident, or nothing? Make the case from the text, then say how confident you actually are.</w:t>
      </w:r>
    </w:p>
    <w:p>
      <w:pPr>
        <w:spacing w:after="60" w:before="0" w:line="264" w:lineRule="auto"/>
        <w:ind w:left="200"/>
      </w:pPr>
      <w:r>
        <w:rPr>
          <w:rFonts w:ascii="Calibri" w:cs="Calibri" w:eastAsia="Calibri" w:hAnsi="Calibri"/>
          <w:b/>
          <w:bCs/>
          <w:color w:val="2F6B4F"/>
          <w:sz w:val="20"/>
          <w:szCs w:val="20"/>
        </w:rPr>
        <w:t xml:space="preserve">?  </w:t>
      </w:r>
      <w:r>
        <w:rPr>
          <w:rFonts w:ascii="Calibri" w:cs="Calibri" w:eastAsia="Calibri" w:hAnsi="Calibri"/>
          <w:color w:val="1B2430"/>
          <w:sz w:val="20"/>
          <w:szCs w:val="20"/>
        </w:rPr>
        <w:t xml:space="preserve">What is the difference between receiving a call and being handed a job? Which one is happening here, and does the distinction survive contact with 3:19–21?</w:t>
      </w:r>
    </w:p>
    <w:p>
      <w:pPr>
        <w:spacing w:after="90" w:before="0" w:line="264" w:lineRule="auto"/>
      </w:pPr>
      <w:r>
        <w:rPr>
          <w:rFonts w:ascii="Calibri" w:cs="Calibri" w:eastAsia="Calibri" w:hAnsi="Calibri"/>
          <w:color w:val="1B2430"/>
          <w:sz w:val="2"/>
          <w:szCs w:val="2"/>
        </w:rPr>
        <w:t xml:space="preserve"/>
      </w:r>
    </w:p>
    <w:tbl>
      <w:tblPr>
        <w:tblW w:type="dxa" w:w="9360"/>
        <w:tblBorders>
          <w:top w:val="none"/>
          <w:left w:val="single" w:color="9C4F2E" w:sz="24"/>
          <w:bottom w:val="none"/>
          <w:right w:val="none"/>
          <w:insideH w:val="none"/>
          <w:insideV w:val="none"/>
        </w:tblBorders>
      </w:tblPr>
      <w:tblGrid>
        <w:gridCol w:w="9360"/>
      </w:tblGrid>
      <w:tr>
        <w:tc>
          <w:tcPr>
            <w:tcW w:type="dxa" w:w="9360"/>
            <w:shd w:fill="F2F5F8" w:color="auto" w:val="clear"/>
            <w:tcMar>
              <w:top w:type="dxa" w:w="90"/>
              <w:left w:type="dxa" w:w="150"/>
              <w:bottom w:type="dxa" w:w="90"/>
              <w:right w:type="dxa" w:w="150"/>
            </w:tcMar>
          </w:tcPr>
          <w:p>
            <w:pPr>
              <w:keepNext/>
              <w:spacing w:after="20" w:before="0" w:line="264" w:lineRule="auto"/>
            </w:pPr>
            <w:r>
              <w:rPr>
                <w:rFonts w:ascii="Calibri" w:cs="Calibri" w:eastAsia="Calibri" w:hAnsi="Calibri"/>
                <w:b/>
                <w:bCs/>
                <w:color w:val="9C4F2E"/>
                <w:sz w:val="22"/>
                <w:szCs w:val="22"/>
              </w:rPr>
              <w:t xml:space="preserve">CARE</w:t>
            </w:r>
            <w:r>
              <w:rPr>
                <w:rFonts w:ascii="Calibri" w:cs="Calibri" w:eastAsia="Calibri" w:hAnsi="Calibri"/>
                <w:color w:val="44536B"/>
                <w:sz w:val="17"/>
                <w:szCs w:val="17"/>
              </w:rPr>
              <w:t xml:space="preserve">   3 / 4 / 6 min</w:t>
            </w:r>
          </w:p>
          <w:p>
            <w:pPr>
              <w:keepNext/>
              <w:spacing w:after="0" w:before="0" w:line="264" w:lineRule="auto"/>
            </w:pPr>
            <w:r>
              <w:rPr>
                <w:rFonts w:ascii="Calibri" w:cs="Calibri" w:eastAsia="Calibri" w:hAnsi="Calibri"/>
                <w:i/>
                <w:iCs/>
                <w:color w:val="44536B"/>
                <w:sz w:val="18"/>
                <w:szCs w:val="18"/>
              </w:rPr>
              <w:t xml:space="preserve">Who needs care here? What might they be feeling?</w:t>
            </w:r>
          </w:p>
        </w:tc>
      </w:tr>
    </w:tbl>
    <w:p>
      <w:pPr>
        <w:spacing w:after="130" w:before="0" w:line="264" w:lineRule="auto"/>
      </w:pPr>
      <w:r>
        <w:rPr>
          <w:rFonts w:ascii="Calibri" w:cs="Calibri" w:eastAsia="Calibri" w:hAnsi="Calibri"/>
          <w:color w:val="1B2430"/>
          <w:sz w:val="2"/>
          <w:szCs w:val="2"/>
        </w:rPr>
        <w:t xml:space="preserve"/>
      </w:r>
    </w:p>
    <w:p>
      <w:pPr>
        <w:spacing w:after="100" w:before="0" w:line="264" w:lineRule="auto"/>
      </w:pPr>
      <w:r>
        <w:rPr>
          <w:rFonts w:ascii="Calibri" w:cs="Calibri" w:eastAsia="Calibri" w:hAnsi="Calibri"/>
          <w:color w:val="1B2430"/>
          <w:sz w:val="20"/>
          <w:szCs w:val="20"/>
        </w:rPr>
        <w:t xml:space="preserve">● Say the situation without softening it. Samuel is a child. Eli is his housing, his food, his training, his employer, and the only adult in his life. The first thing he is ever asked to say aloud is that this man's household is finished. And Eli makes him say it, under oath (3:17).</w:t>
      </w:r>
    </w:p>
    <w:p>
      <w:pPr>
        <w:spacing w:after="60" w:before="0" w:line="264" w:lineRule="auto"/>
        <w:ind w:left="200"/>
      </w:pPr>
      <w:r>
        <w:rPr>
          <w:rFonts w:ascii="Calibri" w:cs="Calibri" w:eastAsia="Calibri" w:hAnsi="Calibri"/>
          <w:b/>
          <w:bCs/>
          <w:color w:val="9C4F2E"/>
          <w:sz w:val="20"/>
          <w:szCs w:val="20"/>
        </w:rPr>
        <w:t xml:space="preserve">?  </w:t>
      </w:r>
      <w:r>
        <w:rPr>
          <w:rFonts w:ascii="Calibri" w:cs="Calibri" w:eastAsia="Calibri" w:hAnsi="Calibri"/>
          <w:color w:val="1B2430"/>
          <w:sz w:val="20"/>
          <w:szCs w:val="20"/>
        </w:rPr>
        <w:t xml:space="preserve">What does it cost to tell the truth to the person your whole security depends on? Who normally ends up paying that cost — the person who speaks, or the institution?</w:t>
      </w:r>
    </w:p>
    <w:p>
      <w:pPr>
        <w:spacing w:after="60" w:before="0" w:line="264" w:lineRule="auto"/>
        <w:ind w:left="200"/>
      </w:pPr>
      <w:r>
        <w:rPr>
          <w:rFonts w:ascii="Calibri" w:cs="Calibri" w:eastAsia="Calibri" w:hAnsi="Calibri"/>
          <w:b/>
          <w:bCs/>
          <w:color w:val="9C4F2E"/>
          <w:sz w:val="20"/>
          <w:szCs w:val="20"/>
        </w:rPr>
        <w:t xml:space="preserve">?  </w:t>
      </w:r>
      <w:r>
        <w:rPr>
          <w:rFonts w:ascii="Calibri" w:cs="Calibri" w:eastAsia="Calibri" w:hAnsi="Calibri"/>
          <w:color w:val="1B2430"/>
          <w:sz w:val="20"/>
          <w:szCs w:val="20"/>
        </w:rPr>
        <w:t xml:space="preserve">Is Samuel brave, or simply cornered? Does the answer change your judgment of what he did?</w:t>
      </w:r>
    </w:p>
    <w:p>
      <w:pPr>
        <w:spacing w:after="60" w:before="0" w:line="264" w:lineRule="auto"/>
        <w:ind w:left="200"/>
      </w:pPr>
      <w:r>
        <w:rPr>
          <w:rFonts w:ascii="Calibri" w:cs="Calibri" w:eastAsia="Calibri" w:hAnsi="Calibri"/>
          <w:b/>
          <w:bCs/>
          <w:color w:val="9C4F2E"/>
          <w:sz w:val="20"/>
          <w:szCs w:val="20"/>
        </w:rPr>
        <w:t xml:space="preserve">?  </w:t>
      </w:r>
      <w:r>
        <w:rPr>
          <w:rFonts w:ascii="Calibri" w:cs="Calibri" w:eastAsia="Calibri" w:hAnsi="Calibri"/>
          <w:color w:val="1B2430"/>
          <w:sz w:val="20"/>
          <w:szCs w:val="20"/>
        </w:rPr>
        <w:t xml:space="preserve">Name a situation — not a person, a situation — where the one who most needs to be told is the one who will be most hurt by the telling. What do you owe them, and what do you owe everyone else?</w:t>
      </w:r>
    </w:p>
    <w:p>
      <w:pPr>
        <w:spacing w:after="100" w:before="0" w:line="264" w:lineRule="auto"/>
      </w:pPr>
      <w:r>
        <w:rPr>
          <w:rFonts w:ascii="Calibri" w:cs="Calibri" w:eastAsia="Calibri" w:hAnsi="Calibri"/>
          <w:color w:val="1B2430"/>
          <w:sz w:val="20"/>
          <w:szCs w:val="20"/>
        </w:rPr>
        <w:t xml:space="preserve">○ Ask the one that costs something: have you ever been Eli — the person who should have been told, and was not? Do not let them answer quickly.</w:t>
      </w:r>
    </w:p>
    <w:p>
      <w:pPr>
        <w:spacing w:after="90" w:before="0" w:line="264" w:lineRule="auto"/>
      </w:pPr>
      <w:r>
        <w:rPr>
          <w:rFonts w:ascii="Calibri" w:cs="Calibri" w:eastAsia="Calibri" w:hAnsi="Calibri"/>
          <w:color w:val="1B2430"/>
          <w:sz w:val="2"/>
          <w:szCs w:val="2"/>
        </w:rPr>
        <w:t xml:space="preserve"/>
      </w:r>
    </w:p>
    <w:tbl>
      <w:tblPr>
        <w:tblW w:type="dxa" w:w="9360"/>
        <w:tblBorders>
          <w:top w:val="none"/>
          <w:left w:val="single" w:color="27567F" w:sz="24"/>
          <w:bottom w:val="none"/>
          <w:right w:val="none"/>
          <w:insideH w:val="none"/>
          <w:insideV w:val="none"/>
        </w:tblBorders>
      </w:tblPr>
      <w:tblGrid>
        <w:gridCol w:w="9360"/>
      </w:tblGrid>
      <w:tr>
        <w:tc>
          <w:tcPr>
            <w:tcW w:type="dxa" w:w="9360"/>
            <w:shd w:fill="F2F5F8" w:color="auto" w:val="clear"/>
            <w:tcMar>
              <w:top w:type="dxa" w:w="90"/>
              <w:left w:type="dxa" w:w="150"/>
              <w:bottom w:type="dxa" w:w="90"/>
              <w:right w:type="dxa" w:w="150"/>
            </w:tcMar>
          </w:tcPr>
          <w:p>
            <w:pPr>
              <w:keepNext/>
              <w:spacing w:after="20" w:before="0" w:line="264" w:lineRule="auto"/>
            </w:pPr>
            <w:r>
              <w:rPr>
                <w:rFonts w:ascii="Calibri" w:cs="Calibri" w:eastAsia="Calibri" w:hAnsi="Calibri"/>
                <w:b/>
                <w:bCs/>
                <w:color w:val="27567F"/>
                <w:sz w:val="22"/>
                <w:szCs w:val="22"/>
              </w:rPr>
              <w:t xml:space="preserve">CONNECT</w:t>
            </w:r>
            <w:r>
              <w:rPr>
                <w:rFonts w:ascii="Calibri" w:cs="Calibri" w:eastAsia="Calibri" w:hAnsi="Calibri"/>
                <w:color w:val="44536B"/>
                <w:sz w:val="17"/>
                <w:szCs w:val="17"/>
              </w:rPr>
              <w:t xml:space="preserve">   4 / 6 / 10 min</w:t>
            </w:r>
          </w:p>
          <w:p>
            <w:pPr>
              <w:keepNext/>
              <w:spacing w:after="0" w:before="0" w:line="264" w:lineRule="auto"/>
            </w:pPr>
            <w:r>
              <w:rPr>
                <w:rFonts w:ascii="Calibri" w:cs="Calibri" w:eastAsia="Calibri" w:hAnsi="Calibri"/>
                <w:i/>
                <w:iCs/>
                <w:color w:val="44536B"/>
                <w:sz w:val="18"/>
                <w:szCs w:val="18"/>
              </w:rPr>
              <w:t xml:space="preserve">Which frame helps us understand this better?</w:t>
            </w:r>
          </w:p>
        </w:tc>
      </w:tr>
    </w:tbl>
    <w:p>
      <w:pPr>
        <w:spacing w:after="130" w:before="0" w:line="264" w:lineRule="auto"/>
      </w:pPr>
      <w:r>
        <w:rPr>
          <w:rFonts w:ascii="Calibri" w:cs="Calibri" w:eastAsia="Calibri" w:hAnsi="Calibri"/>
          <w:color w:val="1B2430"/>
          <w:sz w:val="2"/>
          <w:szCs w:val="2"/>
        </w:rPr>
        <w:t xml:space="preserve"/>
      </w:r>
    </w:p>
    <w:p>
      <w:pPr>
        <w:pStyle w:val="ListParagraph"/>
        <w:numPr>
          <w:ilvl w:val="0"/>
          <w:numId w:val="2"/>
        </w:numPr>
        <w:spacing w:after="60" w:before="0" w:line="264" w:lineRule="auto"/>
      </w:pPr>
      <w:r>
        <w:rPr>
          <w:rFonts w:ascii="Calibri" w:cs="Calibri" w:eastAsia="Calibri" w:hAnsi="Calibri"/>
          <w:b/>
          <w:bCs/>
          <w:color w:val="27567F"/>
          <w:sz w:val="20"/>
          <w:szCs w:val="20"/>
        </w:rPr>
        <w:t xml:space="preserve">T — Timeline. </w:t>
      </w:r>
      <w:r>
        <w:rPr>
          <w:rFonts w:ascii="Calibri" w:cs="Calibri" w:eastAsia="Calibri" w:hAnsi="Calibri"/>
          <w:color w:val="1B2430"/>
          <w:sz w:val="20"/>
          <w:szCs w:val="20"/>
        </w:rPr>
        <w:t xml:space="preserve">Samuel stands on the seam between the judges and the monarchy, in the eleventh century BC. He will anoint Saul (10:1) and then David (16:13). Excavation at Khirbet Seilun, generally identified as Shiloh, found a destruction layer in the Iron I period; 1 Samuel itself never narrates Shiloh's destruction, though Jeremiah 7:12–14 and Psalm 78:60 look back on something that happened there. Tying the layer to the Philistine war of 1 Samuel 4 is an inference, and both the dating and the inference are argued. Ask what the difference is between a text and a site agreeing, and a site being read through a text.</w:t>
      </w:r>
    </w:p>
    <w:p>
      <w:pPr>
        <w:pStyle w:val="ListParagraph"/>
        <w:numPr>
          <w:ilvl w:val="0"/>
          <w:numId w:val="2"/>
        </w:numPr>
        <w:spacing w:after="60" w:before="0" w:line="264" w:lineRule="auto"/>
      </w:pPr>
      <w:r>
        <w:rPr>
          <w:rFonts w:ascii="Calibri" w:cs="Calibri" w:eastAsia="Calibri" w:hAnsi="Calibri"/>
          <w:b/>
          <w:bCs/>
          <w:color w:val="27567F"/>
          <w:sz w:val="20"/>
          <w:szCs w:val="20"/>
        </w:rPr>
        <w:t xml:space="preserve">B — Biography. </w:t>
      </w:r>
      <w:r>
        <w:rPr>
          <w:rFonts w:ascii="Calibri" w:cs="Calibri" w:eastAsia="Calibri" w:hAnsi="Calibri"/>
          <w:color w:val="1B2430"/>
          <w:sz w:val="20"/>
          <w:szCs w:val="20"/>
        </w:rPr>
        <w:t xml:space="preserve">Hannah vowed the child before he existed and handed him over at weaning (1:11, 1:24–28); his mother brought him a new robe once a year (2:19). The Bible gives no age for him in chapter 3. Josephus makes him twelve (Antiquities 5.348), which is where most Sunday school pictures get it. Ask what a childhood inside an institution costs, whether anybody asked him, and how much of what we think we know about him came from the text and how much from a first-century historian.</w:t>
      </w:r>
    </w:p>
    <w:p>
      <w:pPr>
        <w:pStyle w:val="ListParagraph"/>
        <w:numPr>
          <w:ilvl w:val="0"/>
          <w:numId w:val="2"/>
        </w:numPr>
        <w:spacing w:after="60" w:before="0" w:line="264" w:lineRule="auto"/>
      </w:pPr>
      <w:r>
        <w:rPr>
          <w:rFonts w:ascii="Calibri" w:cs="Calibri" w:eastAsia="Calibri" w:hAnsi="Calibri"/>
          <w:b/>
          <w:bCs/>
          <w:color w:val="27567F"/>
          <w:sz w:val="20"/>
          <w:szCs w:val="20"/>
        </w:rPr>
        <w:t xml:space="preserve">S — Society. </w:t>
      </w:r>
      <w:r>
        <w:rPr>
          <w:rFonts w:ascii="Calibri" w:cs="Calibri" w:eastAsia="Calibri" w:hAnsi="Calibri"/>
          <w:color w:val="1B2430"/>
          <w:sz w:val="20"/>
          <w:szCs w:val="20"/>
        </w:rPr>
        <w:t xml:space="preserve">Shiloh is a hereditary priesthood attached to a shrine with pilgrim traffic and a revenue stream. The specific charge against Eli's sons in 2:12–17 is extortion at the point of sacrifice — taking by force from worshipers who had no recourse. The person who eventually voices the verdict is the household's youngest and least protected member, who owns nothing and can be dismissed at will. Ask what makes an institution structurally unable to correct itself, and who the job of speaking then falls to.</w:t>
      </w:r>
    </w:p>
    <w:p>
      <w:pPr>
        <w:pStyle w:val="ListParagraph"/>
        <w:numPr>
          <w:ilvl w:val="0"/>
          <w:numId w:val="2"/>
        </w:numPr>
        <w:spacing w:after="60" w:before="0" w:line="264" w:lineRule="auto"/>
      </w:pPr>
      <w:r>
        <w:rPr>
          <w:rFonts w:ascii="Calibri" w:cs="Calibri" w:eastAsia="Calibri" w:hAnsi="Calibri"/>
          <w:b/>
          <w:bCs/>
          <w:color w:val="27567F"/>
          <w:sz w:val="20"/>
          <w:szCs w:val="20"/>
        </w:rPr>
        <w:t xml:space="preserve">R — Reason. </w:t>
      </w:r>
      <w:r>
        <w:rPr>
          <w:rFonts w:ascii="Calibri" w:cs="Calibri" w:eastAsia="Calibri" w:hAnsi="Calibri"/>
          <w:color w:val="1B2430"/>
          <w:sz w:val="20"/>
          <w:szCs w:val="20"/>
        </w:rPr>
        <w:t xml:space="preserve">The chapter supplies no criterion for distinguishing a divine voice from an internal one. What it supplies is Eli — an older person who has seen this before and hands over the correct response. The only confirmation offered is retrospective: 3:19, that none of Samuel's words fell to the ground. Ask whether a test available only afterward is a test at all, and whether discernment here is being presented as a faculty or as a practice held by a community.</w:t>
      </w:r>
    </w:p>
    <w:p>
      <w:pPr>
        <w:pStyle w:val="ListParagraph"/>
        <w:numPr>
          <w:ilvl w:val="0"/>
          <w:numId w:val="2"/>
        </w:numPr>
        <w:spacing w:after="60" w:before="0" w:line="264" w:lineRule="auto"/>
      </w:pPr>
      <w:r>
        <w:rPr>
          <w:rFonts w:ascii="Calibri" w:cs="Calibri" w:eastAsia="Calibri" w:hAnsi="Calibri"/>
          <w:b/>
          <w:bCs/>
          <w:color w:val="27567F"/>
          <w:sz w:val="20"/>
          <w:szCs w:val="20"/>
        </w:rPr>
        <w:t xml:space="preserve">s — sources. </w:t>
      </w:r>
      <w:r>
        <w:rPr>
          <w:rFonts w:ascii="Calibri" w:cs="Calibri" w:eastAsia="Calibri" w:hAnsi="Calibri"/>
          <w:color w:val="1B2430"/>
          <w:sz w:val="20"/>
          <w:szCs w:val="20"/>
        </w:rPr>
        <w:t xml:space="preserve">3:13 is genuinely disputed. The Masoretic Hebrew says Eli's sons made themselves contemptible — literally, were cursing for themselves — while the Septuagint reads that they were reviling God, which is what the sentence seems to want. Jewish scribal tradition lists this verse among the tiqqune sopherim, the passages the scribes are said to have adjusted rather than write a curse alongside the name of God. Scholars divide: some treat the Greek reading as original and the tradition as an accurate memory of a real change; others hold that the tiqqun lists are later explanations of readings that were always there. Have every student state both positions in a sentence apiece before anyone says which they prefer.</w:t>
      </w:r>
    </w:p>
    <w:p>
      <w:pPr>
        <w:spacing w:after="90" w:before="0" w:line="264" w:lineRule="auto"/>
      </w:pPr>
      <w:r>
        <w:rPr>
          <w:rFonts w:ascii="Calibri" w:cs="Calibri" w:eastAsia="Calibri" w:hAnsi="Calibri"/>
          <w:color w:val="1B2430"/>
          <w:sz w:val="2"/>
          <w:szCs w:val="2"/>
        </w:rPr>
        <w:t xml:space="preserve"/>
      </w:r>
    </w:p>
    <w:tbl>
      <w:tblPr>
        <w:tblW w:type="dxa" w:w="9360"/>
        <w:tblBorders>
          <w:top w:val="none"/>
          <w:left w:val="single" w:color="63437A" w:sz="24"/>
          <w:bottom w:val="none"/>
          <w:right w:val="none"/>
          <w:insideH w:val="none"/>
          <w:insideV w:val="none"/>
        </w:tblBorders>
      </w:tblPr>
      <w:tblGrid>
        <w:gridCol w:w="9360"/>
      </w:tblGrid>
      <w:tr>
        <w:tc>
          <w:tcPr>
            <w:tcW w:type="dxa" w:w="9360"/>
            <w:shd w:fill="F2F5F8" w:color="auto" w:val="clear"/>
            <w:tcMar>
              <w:top w:type="dxa" w:w="90"/>
              <w:left w:type="dxa" w:w="150"/>
              <w:bottom w:type="dxa" w:w="90"/>
              <w:right w:type="dxa" w:w="150"/>
            </w:tcMar>
          </w:tcPr>
          <w:p>
            <w:pPr>
              <w:keepNext/>
              <w:spacing w:after="20" w:before="0" w:line="264" w:lineRule="auto"/>
            </w:pPr>
            <w:r>
              <w:rPr>
                <w:rFonts w:ascii="Calibri" w:cs="Calibri" w:eastAsia="Calibri" w:hAnsi="Calibri"/>
                <w:b/>
                <w:bCs/>
                <w:color w:val="63437A"/>
                <w:sz w:val="22"/>
                <w:szCs w:val="22"/>
              </w:rPr>
              <w:t xml:space="preserve">SHARE</w:t>
            </w:r>
            <w:r>
              <w:rPr>
                <w:rFonts w:ascii="Calibri" w:cs="Calibri" w:eastAsia="Calibri" w:hAnsi="Calibri"/>
                <w:color w:val="44536B"/>
                <w:sz w:val="17"/>
                <w:szCs w:val="17"/>
              </w:rPr>
              <w:t xml:space="preserve">   3 / 4 / 6 min</w:t>
            </w:r>
          </w:p>
          <w:p>
            <w:pPr>
              <w:keepNext/>
              <w:spacing w:after="0" w:before="0" w:line="264" w:lineRule="auto"/>
            </w:pPr>
            <w:r>
              <w:rPr>
                <w:rFonts w:ascii="Calibri" w:cs="Calibri" w:eastAsia="Calibri" w:hAnsi="Calibri"/>
                <w:i/>
                <w:iCs/>
                <w:color w:val="44536B"/>
                <w:sz w:val="18"/>
                <w:szCs w:val="18"/>
              </w:rPr>
              <w:t xml:space="preserve">What can I say, do, make, pray, or share?</w:t>
            </w:r>
          </w:p>
        </w:tc>
      </w:tr>
    </w:tbl>
    <w:p>
      <w:pPr>
        <w:spacing w:after="130" w:before="0" w:line="264" w:lineRule="auto"/>
      </w:pPr>
      <w:r>
        <w:rPr>
          <w:rFonts w:ascii="Calibri" w:cs="Calibri" w:eastAsia="Calibri" w:hAnsi="Calibri"/>
          <w:color w:val="1B2430"/>
          <w:sz w:val="2"/>
          <w:szCs w:val="2"/>
        </w:rPr>
        <w:t xml:space="preserve"/>
      </w:r>
    </w:p>
    <w:p>
      <w:pPr>
        <w:spacing w:after="60" w:before="0" w:line="264" w:lineRule="auto"/>
      </w:pPr>
      <w:r>
        <w:rPr>
          <w:rFonts w:ascii="Calibri" w:cs="Calibri" w:eastAsia="Calibri" w:hAnsi="Calibri"/>
          <w:b/>
          <w:bCs/>
          <w:color w:val="1B2430"/>
          <w:sz w:val="20"/>
          <w:szCs w:val="20"/>
        </w:rPr>
        <w:t xml:space="preserve">Choose one.</w:t>
      </w:r>
    </w:p>
    <w:p>
      <w:pPr>
        <w:pStyle w:val="ListParagraph"/>
        <w:numPr>
          <w:ilvl w:val="0"/>
          <w:numId w:val="2"/>
        </w:numPr>
        <w:spacing w:after="60" w:before="0" w:line="264" w:lineRule="auto"/>
      </w:pPr>
      <w:r>
        <w:rPr>
          <w:rFonts w:ascii="Calibri" w:cs="Calibri" w:eastAsia="Calibri" w:hAnsi="Calibri"/>
          <w:color w:val="1B2430"/>
          <w:sz w:val="20"/>
          <w:szCs w:val="20"/>
        </w:rPr>
        <w:t xml:space="preserve">A 300-word paper: what would count as evidence that a voice is God's and not your own? State the strongest version of a position you reject, in terms its holder would accept, before you argue against it.</w:t>
      </w:r>
    </w:p>
    <w:p>
      <w:pPr>
        <w:pStyle w:val="ListParagraph"/>
        <w:numPr>
          <w:ilvl w:val="0"/>
          <w:numId w:val="2"/>
        </w:numPr>
        <w:spacing w:after="60" w:before="0" w:line="264" w:lineRule="auto"/>
      </w:pPr>
      <w:r>
        <w:rPr>
          <w:rFonts w:ascii="Calibri" w:cs="Calibri" w:eastAsia="Calibri" w:hAnsi="Calibri"/>
          <w:color w:val="1B2430"/>
          <w:sz w:val="20"/>
          <w:szCs w:val="20"/>
        </w:rPr>
        <w:t xml:space="preserve">Keep a silence log. Ten minutes a day for one week with no input — no music, no phone, no reading. Write one line each day about what surfaced. Bring the log, not a summary of it.</w:t>
      </w:r>
    </w:p>
    <w:p>
      <w:pPr>
        <w:pStyle w:val="ListParagraph"/>
        <w:numPr>
          <w:ilvl w:val="0"/>
          <w:numId w:val="2"/>
        </w:numPr>
        <w:spacing w:after="60" w:before="0" w:line="264" w:lineRule="auto"/>
      </w:pPr>
      <w:r>
        <w:rPr>
          <w:rFonts w:ascii="Calibri" w:cs="Calibri" w:eastAsia="Calibri" w:hAnsi="Calibri"/>
          <w:color w:val="1B2430"/>
          <w:sz w:val="20"/>
          <w:szCs w:val="20"/>
        </w:rPr>
        <w:t xml:space="preserve">Interview someone who once had to tell a person in authority something that person did not want to hear. Bring back one sentence exactly as they said it, and what it cost them afterward.</w:t>
      </w:r>
    </w:p>
    <w:p>
      <w:pPr>
        <w:spacing w:after="100" w:before="0" w:line="264" w:lineRule="auto"/>
      </w:pPr>
      <w:r>
        <w:rPr>
          <w:rFonts w:ascii="Calibri" w:cs="Calibri" w:eastAsia="Calibri" w:hAnsi="Calibri"/>
          <w:color w:val="1B2430"/>
          <w:sz w:val="20"/>
          <w:szCs w:val="20"/>
        </w:rPr>
        <w:t xml:space="preserve"/>
      </w:r>
    </w:p>
    <w:tbl>
      <w:tblPr>
        <w:tblW w:type="dxa" w:w="9360"/>
        <w:tblBorders>
          <w:top w:val="single" w:color="44536B" w:sz="4"/>
          <w:left w:val="single" w:color="44536B" w:sz="4"/>
          <w:bottom w:val="single" w:color="44536B" w:sz="4"/>
          <w:right w:val="single" w:color="44536B" w:sz="4"/>
          <w:insideH w:val="none"/>
          <w:insideV w:val="none"/>
        </w:tblBorders>
      </w:tblPr>
      <w:tblGrid>
        <w:gridCol w:w="9360"/>
      </w:tblGrid>
      <w:tr>
        <w:tc>
          <w:tcPr>
            <w:tcW w:type="dxa" w:w="9360"/>
            <w:tcMar>
              <w:top w:type="dxa" w:w="120"/>
              <w:left w:type="dxa" w:w="160"/>
              <w:bottom w:type="dxa" w:w="120"/>
              <w:right w:type="dxa" w:w="160"/>
            </w:tcMar>
          </w:tcPr>
          <w:p>
            <w:pPr>
              <w:spacing w:after="60" w:before="0" w:line="264" w:lineRule="auto"/>
            </w:pPr>
            <w:r>
              <w:rPr>
                <w:rFonts w:ascii="Calibri" w:cs="Calibri" w:eastAsia="Calibri" w:hAnsi="Calibri"/>
                <w:b/>
                <w:bCs/>
                <w:color w:val="44536B"/>
                <w:sz w:val="17"/>
                <w:szCs w:val="17"/>
              </w:rPr>
              <w:t xml:space="preserve">Materials</w:t>
            </w:r>
          </w:p>
          <w:p>
            <w:pPr>
              <w:spacing w:after="0" w:before="0" w:line="264" w:lineRule="auto"/>
            </w:pPr>
            <w:r>
              <w:rPr>
                <w:rFonts w:ascii="Calibri" w:cs="Calibri" w:eastAsia="Calibri" w:hAnsi="Calibri"/>
                <w:color w:val="1B2430"/>
                <w:sz w:val="19"/>
                <w:szCs w:val="19"/>
              </w:rPr>
              <w:t xml:space="preserve">Bibles · printed 1 Samuel 2:12–17, 2:27–36, and chapter 3 · two translations of 3:9–10 side by side for the sources observation · optional: a Septuagint English translation of 3:13 for the sources frame.</w:t>
            </w:r>
          </w:p>
        </w:tc>
      </w:tr>
    </w:tbl>
    <w:p>
      <w:r>
        <w:br w:type="page"/>
      </w:r>
    </w:p>
    <w:p>
      <w:pPr>
        <w:spacing w:after="40" w:before="0" w:line="264" w:lineRule="auto"/>
      </w:pPr>
      <w:r>
        <w:rPr>
          <w:rFonts w:ascii="Georgia" w:cs="Georgia" w:eastAsia="Georgia" w:hAnsi="Georgia"/>
          <w:b/>
          <w:bCs/>
          <w:color w:val="1B2430"/>
          <w:sz w:val="34"/>
          <w:szCs w:val="34"/>
        </w:rPr>
        <w:t xml:space="preserve">Teacher Reference</w:t>
      </w:r>
    </w:p>
    <w:p>
      <w:pPr>
        <w:pBdr>
          <w:bottom w:val="single" w:color="1B2430" w:sz="6" w:space="1"/>
        </w:pBdr>
        <w:spacing w:after="160" w:before="60"/>
      </w:pPr>
      <w:r>
        <w:rPr>
          <w:sz w:val="2"/>
          <w:szCs w:val="2"/>
        </w:rPr>
        <w:t xml:space="preserve"/>
      </w:r>
    </w:p>
    <w:p>
      <w:pPr>
        <w:spacing w:after="100" w:before="0" w:line="264" w:lineRule="auto"/>
      </w:pPr>
      <w:r>
        <w:rPr>
          <w:rFonts w:ascii="Georgia" w:cs="Georgia" w:eastAsia="Georgia" w:hAnsi="Georgia"/>
          <w:b/>
          <w:bCs/>
          <w:color w:val="1B2430"/>
          <w:sz w:val="24"/>
          <w:szCs w:val="24"/>
        </w:rPr>
        <w:t xml:space="preserve">If a student asks…</w:t>
      </w:r>
    </w:p>
    <w:tbl>
      <w:tblPr>
        <w:tblW w:type="dxa" w:w="9360"/>
        <w:tblBorders>
          <w:top w:val="single" w:color="44536B" w:sz="4"/>
          <w:left w:val="single" w:color="44536B" w:sz="4"/>
          <w:bottom w:val="single" w:color="44536B" w:sz="4"/>
          <w:right w:val="single" w:color="44536B" w:sz="4"/>
          <w:insideH w:val="none"/>
          <w:insideV w:val="none"/>
        </w:tblBorders>
      </w:tblPr>
      <w:tblGrid>
        <w:gridCol w:w="9360"/>
      </w:tblGrid>
      <w:tr>
        <w:tc>
          <w:tcPr>
            <w:tcW w:type="dxa" w:w="9360"/>
            <w:tcMar>
              <w:top w:type="dxa" w:w="120"/>
              <w:left w:type="dxa" w:w="160"/>
              <w:bottom w:type="dxa" w:w="120"/>
              <w:right w:type="dxa" w:w="160"/>
            </w:tcMar>
          </w:tcPr>
          <w:p>
            <w:pPr>
              <w:spacing w:after="60" w:before="0" w:line="264" w:lineRule="auto"/>
            </w:pPr>
            <w:r>
              <w:rPr>
                <w:rFonts w:ascii="Calibri" w:cs="Calibri" w:eastAsia="Calibri" w:hAnsi="Calibri"/>
                <w:b/>
                <w:bCs/>
                <w:color w:val="44536B"/>
                <w:sz w:val="17"/>
                <w:szCs w:val="17"/>
              </w:rPr>
              <w:t xml:space="preserve">“Does God still talk to people out loud?”</w:t>
            </w:r>
          </w:p>
          <w:p>
            <w:pPr>
              <w:spacing w:after="0" w:before="0" w:line="264" w:lineRule="auto"/>
            </w:pPr>
            <w:r>
              <w:rPr>
                <w:rFonts w:ascii="Calibri" w:cs="Calibri" w:eastAsia="Calibri" w:hAnsi="Calibri"/>
                <w:color w:val="1B2430"/>
                <w:sz w:val="19"/>
                <w:szCs w:val="19"/>
              </w:rPr>
              <w:t xml:space="preserve">Christians answer this differently, and the difference runs between whole traditions, not between the faithful and the unfaithful. Say that first. Then say what the chapter says: it was rare then too — that is the opening line. Then hand it back: “What would make you believe a voice was God's and not your own?” Whatever you personally believe, do not describe it as what all Christians hold, and do not promise a child an experience you cannot arrange.</w:t>
            </w:r>
          </w:p>
        </w:tc>
      </w:tr>
    </w:tbl>
    <w:p>
      <w:pPr>
        <w:spacing w:after="100" w:before="0" w:line="264" w:lineRule="auto"/>
      </w:pPr>
      <w:r>
        <w:rPr>
          <w:rFonts w:ascii="Calibri" w:cs="Calibri" w:eastAsia="Calibri" w:hAnsi="Calibri"/>
          <w:color w:val="1B2430"/>
          <w:sz w:val="20"/>
          <w:szCs w:val="20"/>
        </w:rPr>
        <w:t xml:space="preserve"/>
      </w:r>
    </w:p>
    <w:tbl>
      <w:tblPr>
        <w:tblW w:type="dxa" w:w="9360"/>
        <w:tblBorders>
          <w:top w:val="single" w:color="44536B" w:sz="4"/>
          <w:left w:val="single" w:color="44536B" w:sz="4"/>
          <w:bottom w:val="single" w:color="44536B" w:sz="4"/>
          <w:right w:val="single" w:color="44536B" w:sz="4"/>
          <w:insideH w:val="none"/>
          <w:insideV w:val="none"/>
        </w:tblBorders>
      </w:tblPr>
      <w:tblGrid>
        <w:gridCol w:w="9360"/>
      </w:tblGrid>
      <w:tr>
        <w:tc>
          <w:tcPr>
            <w:tcW w:type="dxa" w:w="9360"/>
            <w:tcMar>
              <w:top w:type="dxa" w:w="120"/>
              <w:left w:type="dxa" w:w="160"/>
              <w:bottom w:type="dxa" w:w="120"/>
              <w:right w:type="dxa" w:w="160"/>
            </w:tcMar>
          </w:tcPr>
          <w:p>
            <w:pPr>
              <w:spacing w:after="60" w:before="0" w:line="264" w:lineRule="auto"/>
            </w:pPr>
            <w:r>
              <w:rPr>
                <w:rFonts w:ascii="Calibri" w:cs="Calibri" w:eastAsia="Calibri" w:hAnsi="Calibri"/>
                <w:b/>
                <w:bCs/>
                <w:color w:val="44536B"/>
                <w:sz w:val="17"/>
                <w:szCs w:val="17"/>
              </w:rPr>
              <w:t xml:space="preserve">“How do I know if it is God or just my own thoughts?”</w:t>
            </w:r>
          </w:p>
          <w:p>
            <w:pPr>
              <w:spacing w:after="0" w:before="0" w:line="264" w:lineRule="auto"/>
            </w:pPr>
            <w:r>
              <w:rPr>
                <w:rFonts w:ascii="Calibri" w:cs="Calibri" w:eastAsia="Calibri" w:hAnsi="Calibri"/>
                <w:color w:val="1B2430"/>
                <w:sz w:val="19"/>
                <w:szCs w:val="19"/>
              </w:rPr>
              <w:t xml:space="preserve">Tell the truth: this chapter does not answer that. It gives no inward test. What it gives is Eli — someone older who had seen it before and told the boy what to say. The historic Christian checks are external for the same reason: does it agree with Scripture, do people who know you and know God recognize it, and does it still look like that in six months. A student who is asking this is asking a genuinely difficult question, and the worst possible answer is a confident technique.</w:t>
            </w:r>
          </w:p>
        </w:tc>
      </w:tr>
    </w:tbl>
    <w:p>
      <w:pPr>
        <w:spacing w:after="100" w:before="0" w:line="264" w:lineRule="auto"/>
      </w:pPr>
      <w:r>
        <w:rPr>
          <w:rFonts w:ascii="Calibri" w:cs="Calibri" w:eastAsia="Calibri" w:hAnsi="Calibri"/>
          <w:color w:val="1B2430"/>
          <w:sz w:val="20"/>
          <w:szCs w:val="20"/>
        </w:rPr>
        <w:t xml:space="preserve"/>
      </w:r>
    </w:p>
    <w:tbl>
      <w:tblPr>
        <w:tblW w:type="dxa" w:w="9360"/>
        <w:tblBorders>
          <w:top w:val="single" w:color="44536B" w:sz="4"/>
          <w:left w:val="single" w:color="44536B" w:sz="4"/>
          <w:bottom w:val="single" w:color="44536B" w:sz="4"/>
          <w:right w:val="single" w:color="44536B" w:sz="4"/>
          <w:insideH w:val="none"/>
          <w:insideV w:val="none"/>
        </w:tblBorders>
      </w:tblPr>
      <w:tblGrid>
        <w:gridCol w:w="9360"/>
      </w:tblGrid>
      <w:tr>
        <w:tc>
          <w:tcPr>
            <w:tcW w:type="dxa" w:w="9360"/>
            <w:tcMar>
              <w:top w:type="dxa" w:w="120"/>
              <w:left w:type="dxa" w:w="160"/>
              <w:bottom w:type="dxa" w:w="120"/>
              <w:right w:type="dxa" w:w="160"/>
            </w:tcMar>
          </w:tcPr>
          <w:p>
            <w:pPr>
              <w:spacing w:after="60" w:before="0" w:line="264" w:lineRule="auto"/>
            </w:pPr>
            <w:r>
              <w:rPr>
                <w:rFonts w:ascii="Calibri" w:cs="Calibri" w:eastAsia="Calibri" w:hAnsi="Calibri"/>
                <w:b/>
                <w:bCs/>
                <w:color w:val="44536B"/>
                <w:sz w:val="17"/>
                <w:szCs w:val="17"/>
              </w:rPr>
              <w:t xml:space="preserve">“Why does Eli get punished for what his sons did?”</w:t>
            </w:r>
          </w:p>
          <w:p>
            <w:pPr>
              <w:spacing w:after="0" w:before="0" w:line="264" w:lineRule="auto"/>
            </w:pPr>
            <w:r>
              <w:rPr>
                <w:rFonts w:ascii="Calibri" w:cs="Calibri" w:eastAsia="Calibri" w:hAnsi="Calibri"/>
                <w:color w:val="1B2430"/>
                <w:sz w:val="19"/>
                <w:szCs w:val="19"/>
              </w:rPr>
              <w:t xml:space="preserve">Say what 3:13 actually says: the judgment is for the sin Eli knew about and did not restrain. He was the priest and their father, he had authority over both, and he used neither. That is not the same as being punished for someone else's actions — though the family does bear the consequences, which is uncomfortable and worth admitting rather than smoothing over. If a student pushes on why children suffer for a parent's failure, do not manufacture a defense. Say that the text reports it and does not justify it, and that you find it hard too.</w:t>
            </w:r>
          </w:p>
        </w:tc>
      </w:tr>
    </w:tbl>
    <w:p>
      <w:pPr>
        <w:spacing w:after="100" w:before="240" w:line="264" w:lineRule="auto"/>
      </w:pPr>
      <w:r>
        <w:rPr>
          <w:rFonts w:ascii="Georgia" w:cs="Georgia" w:eastAsia="Georgia" w:hAnsi="Georgia"/>
          <w:b/>
          <w:bCs/>
          <w:color w:val="1B2430"/>
          <w:sz w:val="24"/>
          <w:szCs w:val="24"/>
        </w:rPr>
        <w:t xml:space="preserve">Teaching a combined-age room</w:t>
      </w:r>
    </w:p>
    <w:p>
      <w:pPr>
        <w:spacing w:after="160" w:before="0" w:line="264" w:lineRule="auto"/>
      </w:pPr>
      <w:r>
        <w:rPr>
          <w:rFonts w:ascii="Calibri" w:cs="Calibri" w:eastAsia="Calibri" w:hAnsi="Calibri"/>
          <w:color w:val="1B2430"/>
          <w:sz w:val="20"/>
          <w:szCs w:val="20"/>
        </w:rPr>
        <w:t xml:space="preserve">Split CONNECT, which is the house default, and this week the default is right for a specific reason. GROW should stay together: chapter 3 is written for reading aloud in parts, the repetition carries a five-year-old, and your older students make far better voices for God and Eli than you do — cast them. CARE also holds together, because “have you ever had something hard to say” is a live question at every age in the room. But CONNECT genuinely diverges: the youngest are noticing that the smallest person in the building was the one called, while the oldest are working a scribal variant and an archaeological inference. Those are not the same conversation and forcing them together will short-change both ends. Rejoin for SHARE and have the older students run the listening pairs with the youngest ones — being listened to by a fifteen-year-old is the whole lesson delivered without a word.</w:t>
      </w:r>
    </w:p>
    <w:p>
      <w:pPr>
        <w:spacing w:after="60" w:before="0" w:line="264" w:lineRule="auto"/>
      </w:pPr>
      <w:r>
        <w:rPr>
          <w:rFonts w:ascii="Georgia" w:cs="Georgia" w:eastAsia="Georgia" w:hAnsi="Georgia"/>
          <w:b/>
          <w:bCs/>
          <w:color w:val="1B2430"/>
          <w:sz w:val="24"/>
          <w:szCs w:val="24"/>
        </w:rPr>
        <w:t xml:space="preserve">The eight questions</w:t>
      </w:r>
    </w:p>
    <w:p>
      <w:pPr>
        <w:spacing w:after="100" w:before="0" w:line="264" w:lineRule="auto"/>
      </w:pPr>
      <w:r>
        <w:rPr>
          <w:rFonts w:ascii="Calibri" w:cs="Calibri" w:eastAsia="Calibri" w:hAnsi="Calibri"/>
          <w:i/>
          <w:iCs/>
          <w:color w:val="44536B"/>
          <w:sz w:val="18"/>
          <w:szCs w:val="18"/>
        </w:rPr>
        <w:t xml:space="preserve">These are the same every week, all 52 lessons. A teacher who knows them well eventually stops needing a script.</w:t>
      </w:r>
    </w:p>
    <w:tbl>
      <w:tblPr>
        <w:tblW w:type="dxa" w:w="9360"/>
        <w:tblBorders>
          <w:top w:val="single" w:color="C9D2DE" w:sz="2"/>
          <w:left w:val="none"/>
          <w:bottom w:val="single" w:color="C9D2DE" w:sz="2"/>
          <w:right w:val="none"/>
          <w:insideH w:val="single" w:color="C9D2DE" w:sz="2"/>
          <w:insideV w:val="none"/>
        </w:tblBorders>
      </w:tblPr>
      <w:tblGrid>
        <w:gridCol w:w="1300"/>
        <w:gridCol w:w="520"/>
        <w:gridCol w:w="7540"/>
      </w:tblGrid>
      <w:tr>
        <w:tc>
          <w:tcPr>
            <w:tcW w:type="dxa" w:w="1300"/>
            <w:tcMar>
              <w:top w:type="dxa" w:w="90"/>
              <w:left w:type="dxa" w:w="130"/>
              <w:bottom w:type="dxa" w:w="90"/>
              <w:right w:type="dxa" w:w="130"/>
            </w:tcMar>
          </w:tcPr>
          <w:p>
            <w:pPr>
              <w:spacing w:after="0" w:before="0" w:line="264" w:lineRule="auto"/>
            </w:pPr>
            <w:r>
              <w:rPr>
                <w:rFonts w:ascii="Calibri" w:cs="Calibri" w:eastAsia="Calibri" w:hAnsi="Calibri"/>
                <w:b/>
                <w:bCs/>
                <w:color w:val="2F6B4F"/>
                <w:sz w:val="19"/>
                <w:szCs w:val="19"/>
              </w:rPr>
              <w:t xml:space="preserve">GROW</w:t>
            </w:r>
          </w:p>
        </w:tc>
        <w:tc>
          <w:tcPr>
            <w:tcW w:type="dxa" w:w="520"/>
            <w:tcMar>
              <w:top w:type="dxa" w:w="90"/>
              <w:left w:type="dxa" w:w="130"/>
              <w:bottom w:type="dxa" w:w="90"/>
              <w:right w:type="dxa" w:w="130"/>
            </w:tcMar>
          </w:tcPr>
          <w:p>
            <w:pPr>
              <w:spacing w:after="0" w:before="0" w:line="264" w:lineRule="auto"/>
            </w:pPr>
            <w:r>
              <w:rPr>
                <w:rFonts w:ascii="Calibri" w:cs="Calibri" w:eastAsia="Calibri" w:hAnsi="Calibri"/>
                <w:b w:val="false"/>
                <w:bCs w:val="false"/>
                <w:color w:val="1B2430"/>
                <w:sz w:val="19"/>
                <w:szCs w:val="19"/>
              </w:rPr>
              <w:t xml:space="preserve">1</w:t>
            </w:r>
          </w:p>
        </w:tc>
        <w:tc>
          <w:tcPr>
            <w:tcW w:type="dxa" w:w="7540"/>
            <w:tcMar>
              <w:top w:type="dxa" w:w="90"/>
              <w:left w:type="dxa" w:w="130"/>
              <w:bottom w:type="dxa" w:w="90"/>
              <w:right w:type="dxa" w:w="130"/>
            </w:tcMar>
          </w:tcPr>
          <w:p>
            <w:pPr>
              <w:spacing w:after="0" w:before="0" w:line="264" w:lineRule="auto"/>
            </w:pPr>
            <w:r>
              <w:rPr>
                <w:rFonts w:ascii="Calibri" w:cs="Calibri" w:eastAsia="Calibri" w:hAnsi="Calibri"/>
                <w:b w:val="false"/>
                <w:bCs w:val="false"/>
                <w:color w:val="1B2430"/>
                <w:sz w:val="19"/>
                <w:szCs w:val="19"/>
              </w:rPr>
              <w:t xml:space="preserve">What happened?</w:t>
            </w:r>
          </w:p>
        </w:tc>
      </w:tr>
      <w:tr>
        <w:tc>
          <w:tcPr>
            <w:tcW w:type="dxa" w:w="1300"/>
            <w:tcMar>
              <w:top w:type="dxa" w:w="90"/>
              <w:left w:type="dxa" w:w="130"/>
              <w:bottom w:type="dxa" w:w="90"/>
              <w:right w:type="dxa" w:w="130"/>
            </w:tcMar>
          </w:tcPr>
          <w:p>
            <w:pPr>
              <w:spacing w:after="0" w:before="0" w:line="264" w:lineRule="auto"/>
            </w:pPr>
            <w:r>
              <w:rPr>
                <w:rFonts w:ascii="Calibri" w:cs="Calibri" w:eastAsia="Calibri" w:hAnsi="Calibri"/>
                <w:color w:val="1B2430"/>
                <w:sz w:val="19"/>
                <w:szCs w:val="19"/>
              </w:rPr>
              <w:t xml:space="preserve"/>
            </w:r>
          </w:p>
        </w:tc>
        <w:tc>
          <w:tcPr>
            <w:tcW w:type="dxa" w:w="520"/>
            <w:tcMar>
              <w:top w:type="dxa" w:w="90"/>
              <w:left w:type="dxa" w:w="130"/>
              <w:bottom w:type="dxa" w:w="90"/>
              <w:right w:type="dxa" w:w="130"/>
            </w:tcMar>
          </w:tcPr>
          <w:p>
            <w:pPr>
              <w:spacing w:after="0" w:before="0" w:line="264" w:lineRule="auto"/>
            </w:pPr>
            <w:r>
              <w:rPr>
                <w:rFonts w:ascii="Calibri" w:cs="Calibri" w:eastAsia="Calibri" w:hAnsi="Calibri"/>
                <w:b w:val="false"/>
                <w:bCs w:val="false"/>
                <w:color w:val="1B2430"/>
                <w:sz w:val="19"/>
                <w:szCs w:val="19"/>
              </w:rPr>
              <w:t xml:space="preserve">2</w:t>
            </w:r>
          </w:p>
        </w:tc>
        <w:tc>
          <w:tcPr>
            <w:tcW w:type="dxa" w:w="7540"/>
            <w:tcMar>
              <w:top w:type="dxa" w:w="90"/>
              <w:left w:type="dxa" w:w="130"/>
              <w:bottom w:type="dxa" w:w="90"/>
              <w:right w:type="dxa" w:w="130"/>
            </w:tcMar>
          </w:tcPr>
          <w:p>
            <w:pPr>
              <w:spacing w:after="0" w:before="0" w:line="264" w:lineRule="auto"/>
            </w:pPr>
            <w:r>
              <w:rPr>
                <w:rFonts w:ascii="Calibri" w:cs="Calibri" w:eastAsia="Calibri" w:hAnsi="Calibri"/>
                <w:b w:val="false"/>
                <w:bCs w:val="false"/>
                <w:color w:val="1B2430"/>
                <w:sz w:val="19"/>
                <w:szCs w:val="19"/>
              </w:rPr>
              <w:t xml:space="preserve">What does our biblical source actually say?</w:t>
            </w:r>
          </w:p>
        </w:tc>
      </w:tr>
      <w:tr>
        <w:tc>
          <w:tcPr>
            <w:tcW w:type="dxa" w:w="1300"/>
            <w:tcMar>
              <w:top w:type="dxa" w:w="90"/>
              <w:left w:type="dxa" w:w="130"/>
              <w:bottom w:type="dxa" w:w="90"/>
              <w:right w:type="dxa" w:w="130"/>
            </w:tcMar>
          </w:tcPr>
          <w:p>
            <w:pPr>
              <w:spacing w:after="0" w:before="0" w:line="264" w:lineRule="auto"/>
            </w:pPr>
            <w:r>
              <w:rPr>
                <w:rFonts w:ascii="Calibri" w:cs="Calibri" w:eastAsia="Calibri" w:hAnsi="Calibri"/>
                <w:b/>
                <w:bCs/>
                <w:color w:val="9C4F2E"/>
                <w:sz w:val="19"/>
                <w:szCs w:val="19"/>
              </w:rPr>
              <w:t xml:space="preserve">CARE</w:t>
            </w:r>
          </w:p>
        </w:tc>
        <w:tc>
          <w:tcPr>
            <w:tcW w:type="dxa" w:w="520"/>
            <w:tcMar>
              <w:top w:type="dxa" w:w="90"/>
              <w:left w:type="dxa" w:w="130"/>
              <w:bottom w:type="dxa" w:w="90"/>
              <w:right w:type="dxa" w:w="130"/>
            </w:tcMar>
          </w:tcPr>
          <w:p>
            <w:pPr>
              <w:spacing w:after="0" w:before="0" w:line="264" w:lineRule="auto"/>
            </w:pPr>
            <w:r>
              <w:rPr>
                <w:rFonts w:ascii="Calibri" w:cs="Calibri" w:eastAsia="Calibri" w:hAnsi="Calibri"/>
                <w:b w:val="false"/>
                <w:bCs w:val="false"/>
                <w:color w:val="1B2430"/>
                <w:sz w:val="19"/>
                <w:szCs w:val="19"/>
              </w:rPr>
              <w:t xml:space="preserve">3</w:t>
            </w:r>
          </w:p>
        </w:tc>
        <w:tc>
          <w:tcPr>
            <w:tcW w:type="dxa" w:w="7540"/>
            <w:tcMar>
              <w:top w:type="dxa" w:w="90"/>
              <w:left w:type="dxa" w:w="130"/>
              <w:bottom w:type="dxa" w:w="90"/>
              <w:right w:type="dxa" w:w="130"/>
            </w:tcMar>
          </w:tcPr>
          <w:p>
            <w:pPr>
              <w:spacing w:after="0" w:before="0" w:line="264" w:lineRule="auto"/>
            </w:pPr>
            <w:r>
              <w:rPr>
                <w:rFonts w:ascii="Calibri" w:cs="Calibri" w:eastAsia="Calibri" w:hAnsi="Calibri"/>
                <w:b w:val="false"/>
                <w:bCs w:val="false"/>
                <w:color w:val="1B2430"/>
                <w:sz w:val="19"/>
                <w:szCs w:val="19"/>
              </w:rPr>
              <w:t xml:space="preserve">Who are the people?</w:t>
            </w:r>
          </w:p>
        </w:tc>
      </w:tr>
      <w:tr>
        <w:tc>
          <w:tcPr>
            <w:tcW w:type="dxa" w:w="1300"/>
            <w:tcMar>
              <w:top w:type="dxa" w:w="90"/>
              <w:left w:type="dxa" w:w="130"/>
              <w:bottom w:type="dxa" w:w="90"/>
              <w:right w:type="dxa" w:w="130"/>
            </w:tcMar>
          </w:tcPr>
          <w:p>
            <w:pPr>
              <w:spacing w:after="0" w:before="0" w:line="264" w:lineRule="auto"/>
            </w:pPr>
            <w:r>
              <w:rPr>
                <w:rFonts w:ascii="Calibri" w:cs="Calibri" w:eastAsia="Calibri" w:hAnsi="Calibri"/>
                <w:color w:val="1B2430"/>
                <w:sz w:val="19"/>
                <w:szCs w:val="19"/>
              </w:rPr>
              <w:t xml:space="preserve"/>
            </w:r>
          </w:p>
        </w:tc>
        <w:tc>
          <w:tcPr>
            <w:tcW w:type="dxa" w:w="520"/>
            <w:tcMar>
              <w:top w:type="dxa" w:w="90"/>
              <w:left w:type="dxa" w:w="130"/>
              <w:bottom w:type="dxa" w:w="90"/>
              <w:right w:type="dxa" w:w="130"/>
            </w:tcMar>
          </w:tcPr>
          <w:p>
            <w:pPr>
              <w:spacing w:after="0" w:before="0" w:line="264" w:lineRule="auto"/>
            </w:pPr>
            <w:r>
              <w:rPr>
                <w:rFonts w:ascii="Calibri" w:cs="Calibri" w:eastAsia="Calibri" w:hAnsi="Calibri"/>
                <w:b w:val="false"/>
                <w:bCs w:val="false"/>
                <w:color w:val="1B2430"/>
                <w:sz w:val="19"/>
                <w:szCs w:val="19"/>
              </w:rPr>
              <w:t xml:space="preserve">4</w:t>
            </w:r>
          </w:p>
        </w:tc>
        <w:tc>
          <w:tcPr>
            <w:tcW w:type="dxa" w:w="7540"/>
            <w:tcMar>
              <w:top w:type="dxa" w:w="90"/>
              <w:left w:type="dxa" w:w="130"/>
              <w:bottom w:type="dxa" w:w="90"/>
              <w:right w:type="dxa" w:w="130"/>
            </w:tcMar>
          </w:tcPr>
          <w:p>
            <w:pPr>
              <w:spacing w:after="0" w:before="0" w:line="264" w:lineRule="auto"/>
            </w:pPr>
            <w:r>
              <w:rPr>
                <w:rFonts w:ascii="Calibri" w:cs="Calibri" w:eastAsia="Calibri" w:hAnsi="Calibri"/>
                <w:b w:val="false"/>
                <w:bCs w:val="false"/>
                <w:color w:val="1B2430"/>
                <w:sz w:val="19"/>
                <w:szCs w:val="19"/>
              </w:rPr>
              <w:t xml:space="preserve">What might they be experiencing?</w:t>
            </w:r>
          </w:p>
        </w:tc>
      </w:tr>
      <w:tr>
        <w:tc>
          <w:tcPr>
            <w:tcW w:type="dxa" w:w="1300"/>
            <w:tcMar>
              <w:top w:type="dxa" w:w="90"/>
              <w:left w:type="dxa" w:w="130"/>
              <w:bottom w:type="dxa" w:w="90"/>
              <w:right w:type="dxa" w:w="130"/>
            </w:tcMar>
          </w:tcPr>
          <w:p>
            <w:pPr>
              <w:spacing w:after="0" w:before="0" w:line="264" w:lineRule="auto"/>
            </w:pPr>
            <w:r>
              <w:rPr>
                <w:rFonts w:ascii="Calibri" w:cs="Calibri" w:eastAsia="Calibri" w:hAnsi="Calibri"/>
                <w:b/>
                <w:bCs/>
                <w:color w:val="27567F"/>
                <w:sz w:val="19"/>
                <w:szCs w:val="19"/>
              </w:rPr>
              <w:t xml:space="preserve">CONNECT</w:t>
            </w:r>
          </w:p>
        </w:tc>
        <w:tc>
          <w:tcPr>
            <w:tcW w:type="dxa" w:w="520"/>
            <w:tcMar>
              <w:top w:type="dxa" w:w="90"/>
              <w:left w:type="dxa" w:w="130"/>
              <w:bottom w:type="dxa" w:w="90"/>
              <w:right w:type="dxa" w:w="130"/>
            </w:tcMar>
          </w:tcPr>
          <w:p>
            <w:pPr>
              <w:spacing w:after="0" w:before="0" w:line="264" w:lineRule="auto"/>
            </w:pPr>
            <w:r>
              <w:rPr>
                <w:rFonts w:ascii="Calibri" w:cs="Calibri" w:eastAsia="Calibri" w:hAnsi="Calibri"/>
                <w:b w:val="false"/>
                <w:bCs w:val="false"/>
                <w:color w:val="1B2430"/>
                <w:sz w:val="19"/>
                <w:szCs w:val="19"/>
              </w:rPr>
              <w:t xml:space="preserve">5</w:t>
            </w:r>
          </w:p>
        </w:tc>
        <w:tc>
          <w:tcPr>
            <w:tcW w:type="dxa" w:w="7540"/>
            <w:tcMar>
              <w:top w:type="dxa" w:w="90"/>
              <w:left w:type="dxa" w:w="130"/>
              <w:bottom w:type="dxa" w:w="90"/>
              <w:right w:type="dxa" w:w="130"/>
            </w:tcMar>
          </w:tcPr>
          <w:p>
            <w:pPr>
              <w:spacing w:after="0" w:before="0" w:line="264" w:lineRule="auto"/>
            </w:pPr>
            <w:r>
              <w:rPr>
                <w:rFonts w:ascii="Calibri" w:cs="Calibri" w:eastAsia="Calibri" w:hAnsi="Calibri"/>
                <w:b w:val="false"/>
                <w:bCs w:val="false"/>
                <w:color w:val="1B2430"/>
                <w:sz w:val="19"/>
                <w:szCs w:val="19"/>
              </w:rPr>
              <w:t xml:space="preserve">Which THe BIGSPEARs™ frame helps us understand this better?</w:t>
            </w:r>
          </w:p>
        </w:tc>
      </w:tr>
      <w:tr>
        <w:tc>
          <w:tcPr>
            <w:tcW w:type="dxa" w:w="1300"/>
            <w:tcMar>
              <w:top w:type="dxa" w:w="90"/>
              <w:left w:type="dxa" w:w="130"/>
              <w:bottom w:type="dxa" w:w="90"/>
              <w:right w:type="dxa" w:w="130"/>
            </w:tcMar>
          </w:tcPr>
          <w:p>
            <w:pPr>
              <w:spacing w:after="0" w:before="0" w:line="264" w:lineRule="auto"/>
            </w:pPr>
            <w:r>
              <w:rPr>
                <w:rFonts w:ascii="Calibri" w:cs="Calibri" w:eastAsia="Calibri" w:hAnsi="Calibri"/>
                <w:color w:val="1B2430"/>
                <w:sz w:val="19"/>
                <w:szCs w:val="19"/>
              </w:rPr>
              <w:t xml:space="preserve"/>
            </w:r>
          </w:p>
        </w:tc>
        <w:tc>
          <w:tcPr>
            <w:tcW w:type="dxa" w:w="520"/>
            <w:tcMar>
              <w:top w:type="dxa" w:w="90"/>
              <w:left w:type="dxa" w:w="130"/>
              <w:bottom w:type="dxa" w:w="90"/>
              <w:right w:type="dxa" w:w="130"/>
            </w:tcMar>
          </w:tcPr>
          <w:p>
            <w:pPr>
              <w:spacing w:after="0" w:before="0" w:line="264" w:lineRule="auto"/>
            </w:pPr>
            <w:r>
              <w:rPr>
                <w:rFonts w:ascii="Calibri" w:cs="Calibri" w:eastAsia="Calibri" w:hAnsi="Calibri"/>
                <w:b w:val="false"/>
                <w:bCs w:val="false"/>
                <w:color w:val="1B2430"/>
                <w:sz w:val="19"/>
                <w:szCs w:val="19"/>
              </w:rPr>
              <w:t xml:space="preserve">6</w:t>
            </w:r>
          </w:p>
        </w:tc>
        <w:tc>
          <w:tcPr>
            <w:tcW w:type="dxa" w:w="7540"/>
            <w:tcMar>
              <w:top w:type="dxa" w:w="90"/>
              <w:left w:type="dxa" w:w="130"/>
              <w:bottom w:type="dxa" w:w="90"/>
              <w:right w:type="dxa" w:w="130"/>
            </w:tcMar>
          </w:tcPr>
          <w:p>
            <w:pPr>
              <w:spacing w:after="0" w:before="0" w:line="264" w:lineRule="auto"/>
            </w:pPr>
            <w:r>
              <w:rPr>
                <w:rFonts w:ascii="Calibri" w:cs="Calibri" w:eastAsia="Calibri" w:hAnsi="Calibri"/>
                <w:b w:val="false"/>
                <w:bCs w:val="false"/>
                <w:color w:val="1B2430"/>
                <w:sz w:val="19"/>
                <w:szCs w:val="19"/>
              </w:rPr>
              <w:t xml:space="preserve">What does this reveal about God, people, or the world?</w:t>
            </w:r>
          </w:p>
        </w:tc>
      </w:tr>
      <w:tr>
        <w:tc>
          <w:tcPr>
            <w:tcW w:type="dxa" w:w="1300"/>
            <w:tcMar>
              <w:top w:type="dxa" w:w="90"/>
              <w:left w:type="dxa" w:w="130"/>
              <w:bottom w:type="dxa" w:w="90"/>
              <w:right w:type="dxa" w:w="130"/>
            </w:tcMar>
          </w:tcPr>
          <w:p>
            <w:pPr>
              <w:spacing w:after="0" w:before="0" w:line="264" w:lineRule="auto"/>
            </w:pPr>
            <w:r>
              <w:rPr>
                <w:rFonts w:ascii="Calibri" w:cs="Calibri" w:eastAsia="Calibri" w:hAnsi="Calibri"/>
                <w:b/>
                <w:bCs/>
                <w:color w:val="63437A"/>
                <w:sz w:val="19"/>
                <w:szCs w:val="19"/>
              </w:rPr>
              <w:t xml:space="preserve">SHARE</w:t>
            </w:r>
          </w:p>
        </w:tc>
        <w:tc>
          <w:tcPr>
            <w:tcW w:type="dxa" w:w="520"/>
            <w:tcMar>
              <w:top w:type="dxa" w:w="90"/>
              <w:left w:type="dxa" w:w="130"/>
              <w:bottom w:type="dxa" w:w="90"/>
              <w:right w:type="dxa" w:w="130"/>
            </w:tcMar>
          </w:tcPr>
          <w:p>
            <w:pPr>
              <w:spacing w:after="0" w:before="0" w:line="264" w:lineRule="auto"/>
            </w:pPr>
            <w:r>
              <w:rPr>
                <w:rFonts w:ascii="Calibri" w:cs="Calibri" w:eastAsia="Calibri" w:hAnsi="Calibri"/>
                <w:b w:val="false"/>
                <w:bCs w:val="false"/>
                <w:color w:val="1B2430"/>
                <w:sz w:val="19"/>
                <w:szCs w:val="19"/>
              </w:rPr>
              <w:t xml:space="preserve">7</w:t>
            </w:r>
          </w:p>
        </w:tc>
        <w:tc>
          <w:tcPr>
            <w:tcW w:type="dxa" w:w="7540"/>
            <w:tcMar>
              <w:top w:type="dxa" w:w="90"/>
              <w:left w:type="dxa" w:w="130"/>
              <w:bottom w:type="dxa" w:w="90"/>
              <w:right w:type="dxa" w:w="130"/>
            </w:tcMar>
          </w:tcPr>
          <w:p>
            <w:pPr>
              <w:spacing w:after="0" w:before="0" w:line="264" w:lineRule="auto"/>
            </w:pPr>
            <w:r>
              <w:rPr>
                <w:rFonts w:ascii="Calibri" w:cs="Calibri" w:eastAsia="Calibri" w:hAnsi="Calibri"/>
                <w:b w:val="false"/>
                <w:bCs w:val="false"/>
                <w:color w:val="1B2430"/>
                <w:sz w:val="19"/>
                <w:szCs w:val="19"/>
              </w:rPr>
              <w:t xml:space="preserve">What does this mean for us?</w:t>
            </w:r>
          </w:p>
        </w:tc>
      </w:tr>
      <w:tr>
        <w:tc>
          <w:tcPr>
            <w:tcW w:type="dxa" w:w="1300"/>
            <w:tcMar>
              <w:top w:type="dxa" w:w="90"/>
              <w:left w:type="dxa" w:w="130"/>
              <w:bottom w:type="dxa" w:w="90"/>
              <w:right w:type="dxa" w:w="130"/>
            </w:tcMar>
          </w:tcPr>
          <w:p>
            <w:pPr>
              <w:spacing w:after="0" w:before="0" w:line="264" w:lineRule="auto"/>
            </w:pPr>
            <w:r>
              <w:rPr>
                <w:rFonts w:ascii="Calibri" w:cs="Calibri" w:eastAsia="Calibri" w:hAnsi="Calibri"/>
                <w:color w:val="1B2430"/>
                <w:sz w:val="19"/>
                <w:szCs w:val="19"/>
              </w:rPr>
              <w:t xml:space="preserve"/>
            </w:r>
          </w:p>
        </w:tc>
        <w:tc>
          <w:tcPr>
            <w:tcW w:type="dxa" w:w="520"/>
            <w:tcMar>
              <w:top w:type="dxa" w:w="90"/>
              <w:left w:type="dxa" w:w="130"/>
              <w:bottom w:type="dxa" w:w="90"/>
              <w:right w:type="dxa" w:w="130"/>
            </w:tcMar>
          </w:tcPr>
          <w:p>
            <w:pPr>
              <w:spacing w:after="0" w:before="0" w:line="264" w:lineRule="auto"/>
            </w:pPr>
            <w:r>
              <w:rPr>
                <w:rFonts w:ascii="Calibri" w:cs="Calibri" w:eastAsia="Calibri" w:hAnsi="Calibri"/>
                <w:b w:val="false"/>
                <w:bCs w:val="false"/>
                <w:color w:val="1B2430"/>
                <w:sz w:val="19"/>
                <w:szCs w:val="19"/>
              </w:rPr>
              <w:t xml:space="preserve">8</w:t>
            </w:r>
          </w:p>
        </w:tc>
        <w:tc>
          <w:tcPr>
            <w:tcW w:type="dxa" w:w="7540"/>
            <w:tcMar>
              <w:top w:type="dxa" w:w="90"/>
              <w:left w:type="dxa" w:w="130"/>
              <w:bottom w:type="dxa" w:w="90"/>
              <w:right w:type="dxa" w:w="130"/>
            </w:tcMar>
          </w:tcPr>
          <w:p>
            <w:pPr>
              <w:spacing w:after="0" w:before="0" w:line="264" w:lineRule="auto"/>
            </w:pPr>
            <w:r>
              <w:rPr>
                <w:rFonts w:ascii="Calibri" w:cs="Calibri" w:eastAsia="Calibri" w:hAnsi="Calibri"/>
                <w:b w:val="false"/>
                <w:bCs w:val="false"/>
                <w:color w:val="1B2430"/>
                <w:sz w:val="19"/>
                <w:szCs w:val="19"/>
              </w:rPr>
              <w:t xml:space="preserve">What can we do with what we learned?</w:t>
            </w:r>
          </w:p>
        </w:tc>
      </w:tr>
    </w:tbl>
    <w:p>
      <w:pPr>
        <w:spacing w:after="100" w:before="240" w:line="264" w:lineRule="auto"/>
      </w:pPr>
      <w:r>
        <w:rPr>
          <w:rFonts w:ascii="Georgia" w:cs="Georgia" w:eastAsia="Georgia" w:hAnsi="Georgia"/>
          <w:b/>
          <w:bCs/>
          <w:color w:val="1B2430"/>
          <w:sz w:val="24"/>
          <w:szCs w:val="24"/>
        </w:rPr>
        <w:t xml:space="preserve">THe BIGSPEARs™ — the twelve frames</w:t>
      </w:r>
    </w:p>
    <w:p>
      <w:pPr>
        <w:spacing w:after="60" w:before="0" w:line="264" w:lineRule="auto"/>
      </w:pPr>
      <w:r>
        <w:rPr>
          <w:rFonts w:ascii="Calibri" w:cs="Calibri" w:eastAsia="Calibri" w:hAnsi="Calibri"/>
          <w:b/>
          <w:bCs/>
          <w:color w:val="8A6D1F"/>
          <w:sz w:val="22"/>
          <w:szCs w:val="22"/>
        </w:rPr>
        <w:t xml:space="preserve">T</w:t>
      </w:r>
      <w:r>
        <w:rPr>
          <w:rFonts w:ascii="Calibri" w:cs="Calibri" w:eastAsia="Calibri" w:hAnsi="Calibri"/>
          <w:color w:val="1B2430"/>
          <w:sz w:val="20"/>
          <w:szCs w:val="20"/>
        </w:rPr>
        <w:t xml:space="preserve"> Timeline · </w:t>
      </w:r>
      <w:r>
        <w:rPr>
          <w:rFonts w:ascii="Calibri" w:cs="Calibri" w:eastAsia="Calibri" w:hAnsi="Calibri"/>
          <w:b/>
          <w:bCs/>
          <w:color w:val="8A6D1F"/>
          <w:sz w:val="22"/>
          <w:szCs w:val="22"/>
        </w:rPr>
        <w:t xml:space="preserve">H</w:t>
      </w:r>
      <w:r>
        <w:rPr>
          <w:rFonts w:ascii="Calibri" w:cs="Calibri" w:eastAsia="Calibri" w:hAnsi="Calibri"/>
          <w:color w:val="1B2430"/>
          <w:sz w:val="20"/>
          <w:szCs w:val="20"/>
        </w:rPr>
        <w:t xml:space="preserve"> Historiography · </w:t>
      </w:r>
      <w:r>
        <w:rPr>
          <w:rFonts w:ascii="Calibri" w:cs="Calibri" w:eastAsia="Calibri" w:hAnsi="Calibri"/>
          <w:b/>
          <w:bCs/>
          <w:color w:val="8A6D1F"/>
          <w:sz w:val="22"/>
          <w:szCs w:val="22"/>
        </w:rPr>
        <w:t xml:space="preserve">e</w:t>
      </w:r>
      <w:r>
        <w:rPr>
          <w:rFonts w:ascii="Calibri" w:cs="Calibri" w:eastAsia="Calibri" w:hAnsi="Calibri"/>
          <w:color w:val="1B2430"/>
          <w:sz w:val="20"/>
          <w:szCs w:val="20"/>
        </w:rPr>
        <w:t xml:space="preserve"> era · </w:t>
      </w:r>
      <w:r>
        <w:rPr>
          <w:rFonts w:ascii="Calibri" w:cs="Calibri" w:eastAsia="Calibri" w:hAnsi="Calibri"/>
          <w:b/>
          <w:bCs/>
          <w:color w:val="8A6D1F"/>
          <w:sz w:val="22"/>
          <w:szCs w:val="22"/>
        </w:rPr>
        <w:t xml:space="preserve">B</w:t>
      </w:r>
      <w:r>
        <w:rPr>
          <w:rFonts w:ascii="Calibri" w:cs="Calibri" w:eastAsia="Calibri" w:hAnsi="Calibri"/>
          <w:color w:val="1B2430"/>
          <w:sz w:val="20"/>
          <w:szCs w:val="20"/>
        </w:rPr>
        <w:t xml:space="preserve"> Biography · </w:t>
      </w:r>
      <w:r>
        <w:rPr>
          <w:rFonts w:ascii="Calibri" w:cs="Calibri" w:eastAsia="Calibri" w:hAnsi="Calibri"/>
          <w:b/>
          <w:bCs/>
          <w:color w:val="8A6D1F"/>
          <w:sz w:val="22"/>
          <w:szCs w:val="22"/>
        </w:rPr>
        <w:t xml:space="preserve">I</w:t>
      </w:r>
      <w:r>
        <w:rPr>
          <w:rFonts w:ascii="Calibri" w:cs="Calibri" w:eastAsia="Calibri" w:hAnsi="Calibri"/>
          <w:color w:val="1B2430"/>
          <w:sz w:val="20"/>
          <w:szCs w:val="20"/>
        </w:rPr>
        <w:t xml:space="preserve"> Innovations · </w:t>
      </w:r>
      <w:r>
        <w:rPr>
          <w:rFonts w:ascii="Calibri" w:cs="Calibri" w:eastAsia="Calibri" w:hAnsi="Calibri"/>
          <w:b/>
          <w:bCs/>
          <w:color w:val="8A6D1F"/>
          <w:sz w:val="22"/>
          <w:szCs w:val="22"/>
        </w:rPr>
        <w:t xml:space="preserve">G</w:t>
      </w:r>
      <w:r>
        <w:rPr>
          <w:rFonts w:ascii="Calibri" w:cs="Calibri" w:eastAsia="Calibri" w:hAnsi="Calibri"/>
          <w:color w:val="1B2430"/>
          <w:sz w:val="20"/>
          <w:szCs w:val="20"/>
        </w:rPr>
        <w:t xml:space="preserve"> Geography · </w:t>
      </w:r>
      <w:r>
        <w:rPr>
          <w:rFonts w:ascii="Calibri" w:cs="Calibri" w:eastAsia="Calibri" w:hAnsi="Calibri"/>
          <w:b/>
          <w:bCs/>
          <w:color w:val="8A6D1F"/>
          <w:sz w:val="22"/>
          <w:szCs w:val="22"/>
        </w:rPr>
        <w:t xml:space="preserve">S</w:t>
      </w:r>
      <w:r>
        <w:rPr>
          <w:rFonts w:ascii="Calibri" w:cs="Calibri" w:eastAsia="Calibri" w:hAnsi="Calibri"/>
          <w:color w:val="1B2430"/>
          <w:sz w:val="20"/>
          <w:szCs w:val="20"/>
        </w:rPr>
        <w:t xml:space="preserve"> Society · </w:t>
      </w:r>
      <w:r>
        <w:rPr>
          <w:rFonts w:ascii="Calibri" w:cs="Calibri" w:eastAsia="Calibri" w:hAnsi="Calibri"/>
          <w:b/>
          <w:bCs/>
          <w:color w:val="8A6D1F"/>
          <w:sz w:val="22"/>
          <w:szCs w:val="22"/>
        </w:rPr>
        <w:t xml:space="preserve">P</w:t>
      </w:r>
      <w:r>
        <w:rPr>
          <w:rFonts w:ascii="Calibri" w:cs="Calibri" w:eastAsia="Calibri" w:hAnsi="Calibri"/>
          <w:color w:val="1B2430"/>
          <w:sz w:val="20"/>
          <w:szCs w:val="20"/>
        </w:rPr>
        <w:t xml:space="preserve"> Politics · </w:t>
      </w:r>
      <w:r>
        <w:rPr>
          <w:rFonts w:ascii="Calibri" w:cs="Calibri" w:eastAsia="Calibri" w:hAnsi="Calibri"/>
          <w:b/>
          <w:bCs/>
          <w:color w:val="8A6D1F"/>
          <w:sz w:val="22"/>
          <w:szCs w:val="22"/>
        </w:rPr>
        <w:t xml:space="preserve">E</w:t>
      </w:r>
      <w:r>
        <w:rPr>
          <w:rFonts w:ascii="Calibri" w:cs="Calibri" w:eastAsia="Calibri" w:hAnsi="Calibri"/>
          <w:color w:val="1B2430"/>
          <w:sz w:val="20"/>
          <w:szCs w:val="20"/>
        </w:rPr>
        <w:t xml:space="preserve"> Economics · </w:t>
      </w:r>
      <w:r>
        <w:rPr>
          <w:rFonts w:ascii="Calibri" w:cs="Calibri" w:eastAsia="Calibri" w:hAnsi="Calibri"/>
          <w:b/>
          <w:bCs/>
          <w:color w:val="8A6D1F"/>
          <w:sz w:val="22"/>
          <w:szCs w:val="22"/>
        </w:rPr>
        <w:t xml:space="preserve">A</w:t>
      </w:r>
      <w:r>
        <w:rPr>
          <w:rFonts w:ascii="Calibri" w:cs="Calibri" w:eastAsia="Calibri" w:hAnsi="Calibri"/>
          <w:color w:val="1B2430"/>
          <w:sz w:val="20"/>
          <w:szCs w:val="20"/>
        </w:rPr>
        <w:t xml:space="preserve"> Arts · </w:t>
      </w:r>
      <w:r>
        <w:rPr>
          <w:rFonts w:ascii="Calibri" w:cs="Calibri" w:eastAsia="Calibri" w:hAnsi="Calibri"/>
          <w:b/>
          <w:bCs/>
          <w:color w:val="8A6D1F"/>
          <w:sz w:val="22"/>
          <w:szCs w:val="22"/>
        </w:rPr>
        <w:t xml:space="preserve">R</w:t>
      </w:r>
      <w:r>
        <w:rPr>
          <w:rFonts w:ascii="Calibri" w:cs="Calibri" w:eastAsia="Calibri" w:hAnsi="Calibri"/>
          <w:color w:val="1B2430"/>
          <w:sz w:val="20"/>
          <w:szCs w:val="20"/>
        </w:rPr>
        <w:t xml:space="preserve"> Reason · </w:t>
      </w:r>
      <w:r>
        <w:rPr>
          <w:rFonts w:ascii="Calibri" w:cs="Calibri" w:eastAsia="Calibri" w:hAnsi="Calibri"/>
          <w:b/>
          <w:bCs/>
          <w:color w:val="8A6D1F"/>
          <w:sz w:val="22"/>
          <w:szCs w:val="22"/>
        </w:rPr>
        <w:t xml:space="preserve">s</w:t>
      </w:r>
      <w:r>
        <w:rPr>
          <w:rFonts w:ascii="Calibri" w:cs="Calibri" w:eastAsia="Calibri" w:hAnsi="Calibri"/>
          <w:color w:val="1B2430"/>
          <w:sz w:val="20"/>
          <w:szCs w:val="20"/>
        </w:rPr>
        <w:t xml:space="preserve"> sources</w:t>
      </w:r>
    </w:p>
    <w:p>
      <w:pPr>
        <w:spacing w:after="200" w:before="0" w:line="264" w:lineRule="auto"/>
      </w:pPr>
      <w:r>
        <w:rPr>
          <w:rFonts w:ascii="Calibri" w:cs="Calibri" w:eastAsia="Calibri" w:hAnsi="Calibri"/>
          <w:i/>
          <w:iCs/>
          <w:color w:val="44536B"/>
          <w:sz w:val="18"/>
          <w:szCs w:val="18"/>
        </w:rPr>
        <w:t xml:space="preserve">Two to five frames is plenty for a twenty-minute lesson. s — sources grounds every lesson in the biblical text and is never skipped.</w:t>
      </w:r>
    </w:p>
    <w:p>
      <w:pPr>
        <w:pBdr>
          <w:bottom w:val="single" w:color="C9D2DE" w:sz="6" w:space="1"/>
        </w:pBdr>
        <w:spacing w:after="100" w:before="60"/>
      </w:pPr>
      <w:r>
        <w:rPr>
          <w:sz w:val="2"/>
          <w:szCs w:val="2"/>
        </w:rPr>
        <w:t xml:space="preserve"/>
      </w:r>
    </w:p>
    <w:p>
      <w:pPr>
        <w:spacing w:after="100" w:before="0" w:line="264" w:lineRule="auto"/>
      </w:pPr>
      <w:r>
        <w:rPr>
          <w:rFonts w:ascii="Georgia" w:cs="Georgia" w:eastAsia="Georgia" w:hAnsi="Georgia"/>
          <w:b/>
          <w:bCs/>
          <w:color w:val="1B2430"/>
          <w:sz w:val="20"/>
          <w:szCs w:val="20"/>
        </w:rPr>
        <w:t xml:space="preserve">Take-home slip — cut and send with each child</w:t>
      </w:r>
    </w:p>
    <w:tbl>
      <w:tblPr>
        <w:tblW w:type="dxa" w:w="9360"/>
        <w:tblBorders>
          <w:top w:val="single" w:color="8A6D1F" w:sz="4"/>
          <w:left w:val="single" w:color="8A6D1F" w:sz="4"/>
          <w:bottom w:val="single" w:color="8A6D1F" w:sz="4"/>
          <w:right w:val="single" w:color="8A6D1F" w:sz="4"/>
          <w:insideH w:val="none"/>
          <w:insideV w:val="none"/>
        </w:tblBorders>
      </w:tblPr>
      <w:tblGrid>
        <w:gridCol w:w="9360"/>
      </w:tblGrid>
      <w:tr>
        <w:tc>
          <w:tcPr>
            <w:tcW w:type="dxa" w:w="9360"/>
            <w:tcMar>
              <w:top w:type="dxa" w:w="120"/>
              <w:left w:type="dxa" w:w="160"/>
              <w:bottom w:type="dxa" w:w="120"/>
              <w:right w:type="dxa" w:w="160"/>
            </w:tcMar>
          </w:tcPr>
          <w:p>
            <w:pPr>
              <w:spacing w:after="60" w:before="0" w:line="264" w:lineRule="auto"/>
            </w:pPr>
            <w:r>
              <w:rPr>
                <w:rFonts w:ascii="Calibri" w:cs="Calibri" w:eastAsia="Calibri" w:hAnsi="Calibri"/>
                <w:b/>
                <w:bCs/>
                <w:color w:val="8A6D1F"/>
                <w:sz w:val="17"/>
                <w:szCs w:val="17"/>
              </w:rPr>
              <w:t xml:space="preserve">This week we learned: Samuel — Learning to Listen — 1 Samuel 3</w:t>
            </w:r>
          </w:p>
          <w:p>
            <w:pPr>
              <w:spacing w:after="60" w:before="0" w:line="264" w:lineRule="auto"/>
            </w:pPr>
            <w:r>
              <w:rPr>
                <w:rFonts w:ascii="Calibri" w:cs="Calibri" w:eastAsia="Calibri" w:hAnsi="Calibri"/>
                <w:b/>
                <w:bCs/>
                <w:color w:val="1B2430"/>
                <w:sz w:val="19"/>
                <w:szCs w:val="19"/>
              </w:rPr>
              <w:t xml:space="preserve">Ask at dinner:</w:t>
            </w:r>
          </w:p>
          <w:p>
            <w:pPr>
              <w:spacing w:after="40" w:before="0" w:line="264" w:lineRule="auto"/>
            </w:pPr>
            <w:r>
              <w:rPr>
                <w:rFonts w:ascii="Calibri" w:cs="Calibri" w:eastAsia="Calibri" w:hAnsi="Calibri"/>
                <w:color w:val="1B2430"/>
                <w:sz w:val="19"/>
                <w:szCs w:val="19"/>
              </w:rPr>
              <w:t xml:space="preserve">Grow — Who called Samuel's name, and how many times did it take?</w:t>
            </w:r>
          </w:p>
          <w:p>
            <w:pPr>
              <w:spacing w:after="40" w:before="0" w:line="264" w:lineRule="auto"/>
            </w:pPr>
            <w:r>
              <w:rPr>
                <w:rFonts w:ascii="Calibri" w:cs="Calibri" w:eastAsia="Calibri" w:hAnsi="Calibri"/>
                <w:color w:val="1B2430"/>
                <w:sz w:val="19"/>
                <w:szCs w:val="19"/>
              </w:rPr>
              <w:t xml:space="preserve">Care — When is it hard to say something true? What makes it easier?</w:t>
            </w:r>
          </w:p>
          <w:p>
            <w:pPr>
              <w:spacing w:after="40" w:before="0" w:line="264" w:lineRule="auto"/>
            </w:pPr>
            <w:r>
              <w:rPr>
                <w:rFonts w:ascii="Calibri" w:cs="Calibri" w:eastAsia="Calibri" w:hAnsi="Calibri"/>
                <w:color w:val="1B2430"/>
                <w:sz w:val="19"/>
                <w:szCs w:val="19"/>
              </w:rPr>
              <w:t xml:space="preserve">Connect — The oldest person in the story could barely see, and the youngest did not understand. What did each of them have?</w:t>
            </w:r>
          </w:p>
          <w:p>
            <w:pPr>
              <w:spacing w:after="0" w:before="0" w:line="264" w:lineRule="auto"/>
            </w:pPr>
            <w:r>
              <w:rPr>
                <w:rFonts w:ascii="Calibri" w:cs="Calibri" w:eastAsia="Calibri" w:hAnsi="Calibri"/>
                <w:color w:val="1B2430"/>
                <w:sz w:val="19"/>
                <w:szCs w:val="19"/>
              </w:rPr>
              <w:t xml:space="preserve">Share — One person in this family I will listen to this week is ______________.</w:t>
            </w:r>
          </w:p>
        </w:tc>
      </w:tr>
    </w:tbl>
    <w:p>
      <w:pPr>
        <w:spacing w:after="100" w:before="260" w:line="264" w:lineRule="auto"/>
      </w:pPr>
      <w:r>
        <w:rPr>
          <w:rFonts w:ascii="Calibri" w:cs="Calibri" w:eastAsia="Calibri" w:hAnsi="Calibri"/>
          <w:color w:val="1B2430"/>
          <w:sz w:val="20"/>
          <w:szCs w:val="20"/>
        </w:rPr>
        <w:t xml:space="preserve"/>
      </w:r>
    </w:p>
    <w:p>
      <w:pPr>
        <w:pBdr>
          <w:bottom w:val="single" w:color="C9D2DE" w:sz="6" w:space="1"/>
        </w:pBdr>
        <w:spacing w:after="80" w:before="60"/>
      </w:pPr>
      <w:r>
        <w:rPr>
          <w:sz w:val="2"/>
          <w:szCs w:val="2"/>
        </w:rPr>
        <w:t xml:space="preserve"/>
      </w:r>
    </w:p>
    <w:p>
      <w:pPr>
        <w:spacing w:after="60" w:before="0" w:line="264" w:lineRule="auto"/>
      </w:pPr>
      <w:r>
        <w:rPr>
          <w:rFonts w:ascii="Calibri" w:cs="Calibri" w:eastAsia="Calibri" w:hAnsi="Calibri"/>
          <w:color w:val="44536B"/>
          <w:sz w:val="15"/>
          <w:szCs w:val="15"/>
        </w:rPr>
        <w:t xml:space="preserve">Scripture quotations taken from The Holy Bible, New International Version® NIV®. Copyright © 1973, 1978, 1984, 2011 by Biblica, Inc.™ Used by permission. All rights reserved worldwide.</w:t>
      </w:r>
    </w:p>
    <w:p>
      <w:pPr>
        <w:spacing w:after="0" w:before="0" w:line="264" w:lineRule="auto"/>
      </w:pPr>
      <w:r>
        <w:rPr>
          <w:rFonts w:ascii="Calibri" w:cs="Calibri" w:eastAsia="Calibri" w:hAnsi="Calibri"/>
          <w:color w:val="44536B"/>
          <w:sz w:val="15"/>
          <w:szCs w:val="15"/>
        </w:rPr>
        <w:t xml:space="preserve">THe BIGSPEARs™ is a trademark of Empathy Education International, LLC. Lesson framework © 2026 Empathy Education International, LLC.</w:t>
      </w:r>
    </w:p>
    <w:sectPr>
      <w:footerReference w:type="default" r:id="rId7"/>
      <w:pgSz w:w="12240" w:h="15840" w:orient="portrait"/>
      <w:pgMar w:top="1080" w:right="1440" w:bottom="100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pBdr>
        <w:top w:val="single" w:color="C9D2DE" w:sz="4" w:space="6"/>
      </w:pBdr>
      <w:spacing w:before="120"/>
    </w:pPr>
    <w:r>
      <w:rPr>
        <w:rFonts w:ascii="Calibri" w:cs="Calibri" w:eastAsia="Calibri" w:hAnsi="Calibri"/>
        <w:color w:val="44536B"/>
        <w:sz w:val="15"/>
        <w:szCs w:val="15"/>
      </w:rPr>
      <w:t xml:space="preserve">One-Year Sunday School Plan  ·  Week 17  ·  Samuel — Learning to Listen  ·  1 Samuel 3</w:t>
    </w:r>
    <w:r>
      <w:rPr>
        <w:sz w:val="15"/>
        <w:szCs w:val="15"/>
      </w:rPr>
      <w:t xml:space="preserve">		</w:t>
    </w:r>
    <w:r>
      <w:rPr>
        <w:rFonts w:ascii="Calibri" w:cs="Calibri" w:eastAsia="Calibri" w:hAnsi="Calibri"/>
        <w:color w:val="44536B"/>
        <w:sz w:val="15"/>
        <w:szCs w:val="15"/>
      </w:rPr>
      <w:fldChar w:fldCharType="begin"/>
      <w:instrText xml:space="preserve">PAGE</w:instrText>
      <w:fldChar w:fldCharType="separate"/>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bullet"/>
      <w:lvlText w:val="•"/>
      <w:lvlJc w:val="left"/>
      <w:pPr>
        <w:ind w:left="340" w:hanging="200"/>
      </w:pPr>
    </w:lvl>
    <w:lvl w:ilvl="1" w15:tentative="1">
      <w:start w:val="1"/>
      <w:numFmt w:val="bullet"/>
      <w:lvlText w:val="–"/>
      <w:lvlJc w:val="left"/>
      <w:pPr>
        <w:ind w:left="680" w:hanging="200"/>
      </w:pPr>
    </w:lvl>
  </w:abstractNum>
  <w:num w:numId="1">
    <w:abstractNumId w:val="1"/>
    <w:lvlOverride w:ilvl="0">
      <w:startOverride w:val="1"/>
    </w:lvlOverride>
  </w:num>
  <w:num w:numId="2">
    <w:abstractNumId w:val="2"/>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cs="Calibri" w:eastAsia="Calibri" w:hAnsi="Calibri"/>
        <w:color w:val="1B2430"/>
        <w:sz w:val="20"/>
        <w:szCs w:val="20"/>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oter" Target="footer1.xml"/><Relationship Id="rId8"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One-Year Sunday School Plan  ·  Week 17  ·  Samuel — Learning to Listen  ·  1 Samuel 3</dc:title>
  <dc:creator>Empathy Education International, LLC</dc:creator>
  <cp:lastModifiedBy>Un-named</cp:lastModifiedBy>
  <cp:revision>1</cp:revision>
  <dcterms:created xsi:type="dcterms:W3CDTF">2026-08-17T02:48:03.888Z</dcterms:created>
  <dcterms:modified xsi:type="dcterms:W3CDTF">2026-08-17T02:48:03.888Z</dcterms:modified>
</cp:coreProperties>
</file>

<file path=docProps/custom.xml><?xml version="1.0" encoding="utf-8"?>
<Properties xmlns="http://schemas.openxmlformats.org/officeDocument/2006/custom-properties" xmlns:vt="http://schemas.openxmlformats.org/officeDocument/2006/docPropsVTypes"/>
</file>